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1000" w:lineRule="exact"/>
        <w:jc w:val="center"/>
        <w:rPr>
          <w:rFonts w:ascii="Times New Roman" w:hAnsi="Times New Roman" w:eastAsia="方正仿宋简体" w:cs="Times New Roman"/>
          <w:b/>
          <w:sz w:val="32"/>
          <w:szCs w:val="32"/>
        </w:rPr>
      </w:pPr>
    </w:p>
    <w:p>
      <w:pPr>
        <w:overflowPunct w:val="0"/>
        <w:adjustRightInd w:val="0"/>
        <w:snapToGrid w:val="0"/>
        <w:spacing w:line="1100" w:lineRule="exact"/>
        <w:jc w:val="center"/>
        <w:rPr>
          <w:rFonts w:ascii="Times New Roman" w:hAnsi="Times New Roman" w:eastAsia="方正小标宋_GBK" w:cs="Times New Roman"/>
          <w:b/>
          <w:sz w:val="72"/>
          <w:szCs w:val="72"/>
        </w:rPr>
      </w:pPr>
      <w:r>
        <w:rPr>
          <w:rFonts w:ascii="Times New Roman" w:hAnsi="Times New Roman" w:eastAsia="方正小标宋_GBK" w:cs="Times New Roman"/>
          <w:b/>
          <w:sz w:val="72"/>
          <w:szCs w:val="72"/>
        </w:rPr>
        <w:t>政 府 工 作 报 告</w:t>
      </w:r>
    </w:p>
    <w:p>
      <w:pPr>
        <w:overflowPunct w:val="0"/>
        <w:adjustRightInd w:val="0"/>
        <w:snapToGrid w:val="0"/>
        <w:spacing w:line="560" w:lineRule="exact"/>
        <w:jc w:val="center"/>
        <w:rPr>
          <w:rFonts w:ascii="Times New Roman" w:hAnsi="Times New Roman" w:eastAsia="方正仿宋简体" w:cs="Times New Roman"/>
          <w:b/>
          <w:sz w:val="32"/>
          <w:szCs w:val="32"/>
        </w:rPr>
      </w:pPr>
    </w:p>
    <w:p>
      <w:pPr>
        <w:overflowPunct w:val="0"/>
        <w:adjustRightInd w:val="0"/>
        <w:snapToGrid w:val="0"/>
        <w:spacing w:line="560" w:lineRule="exact"/>
        <w:jc w:val="center"/>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——2024年1月8日在济宁市兖州区第十九届</w:t>
      </w:r>
    </w:p>
    <w:p>
      <w:pPr>
        <w:overflowPunct w:val="0"/>
        <w:adjustRightInd w:val="0"/>
        <w:snapToGrid w:val="0"/>
        <w:spacing w:line="560" w:lineRule="exact"/>
        <w:jc w:val="center"/>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人民代表大会第三次会议上</w:t>
      </w:r>
    </w:p>
    <w:p>
      <w:pPr>
        <w:overflowPunct w:val="0"/>
        <w:adjustRightInd w:val="0"/>
        <w:snapToGrid w:val="0"/>
        <w:spacing w:line="560" w:lineRule="exact"/>
        <w:jc w:val="center"/>
        <w:rPr>
          <w:rFonts w:ascii="Times New Roman" w:hAnsi="Times New Roman" w:eastAsia="方正仿宋简体" w:cs="Times New Roman"/>
          <w:b/>
          <w:sz w:val="32"/>
          <w:szCs w:val="32"/>
        </w:rPr>
      </w:pPr>
    </w:p>
    <w:p>
      <w:pPr>
        <w:overflowPunct w:val="0"/>
        <w:adjustRightInd w:val="0"/>
        <w:snapToGrid w:val="0"/>
        <w:spacing w:line="560" w:lineRule="exact"/>
        <w:jc w:val="center"/>
        <w:rPr>
          <w:rFonts w:ascii="Times New Roman" w:hAnsi="Times New Roman" w:eastAsia="方正楷体简体" w:cs="Times New Roman"/>
          <w:b/>
          <w:sz w:val="36"/>
          <w:szCs w:val="36"/>
        </w:rPr>
      </w:pPr>
      <w:r>
        <w:rPr>
          <w:rFonts w:ascii="Times New Roman" w:hAnsi="Times New Roman" w:eastAsia="方正楷体简体" w:cs="Times New Roman"/>
          <w:b/>
          <w:sz w:val="36"/>
          <w:szCs w:val="36"/>
        </w:rPr>
        <w:t>区 长   王  营</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60" w:lineRule="exac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各位代表：</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现在，我代表区人民政府向大会报告工作，请予审议，并请区政协委员和其他列席会议的同志提出意见。</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60" w:lineRule="exact"/>
        <w:jc w:val="center"/>
        <w:rPr>
          <w:rFonts w:ascii="Times New Roman" w:hAnsi="Times New Roman" w:eastAsia="宋体" w:cs="Times New Roman"/>
          <w:b/>
          <w:sz w:val="36"/>
          <w:szCs w:val="36"/>
        </w:rPr>
      </w:pPr>
      <w:r>
        <w:rPr>
          <w:rFonts w:ascii="Times New Roman" w:hAnsi="Times New Roman" w:eastAsia="宋体" w:cs="Times New Roman"/>
          <w:b/>
          <w:sz w:val="36"/>
          <w:szCs w:val="36"/>
        </w:rPr>
        <w:t>一、2023年工作回顾</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过去一年，全区上下在上级党委、政府和区委的坚强领导下，坚持以习近平新时代中国特色社会主义思想为指导，深入贯彻落实党的二十大和二十届二中全会精神，锚定“综合实力跻身全省三十强”目标，奋力拼搏、扎实苦干，全区经济社会保持平稳较快发展。</w:t>
      </w:r>
    </w:p>
    <w:p>
      <w:pPr>
        <w:overflowPunct w:val="0"/>
        <w:adjustRightInd w:val="0"/>
        <w:snapToGrid w:val="0"/>
        <w:spacing w:line="560" w:lineRule="exact"/>
        <w:ind w:firstLine="651" w:firstLineChars="200"/>
        <w:rPr>
          <w:rFonts w:ascii="Times New Roman" w:hAnsi="Times New Roman" w:eastAsia="方正仿宋简体" w:cs="Times New Roman"/>
          <w:b/>
          <w:snapToGrid w:val="0"/>
          <w:spacing w:val="4"/>
          <w:kern w:val="0"/>
          <w:sz w:val="32"/>
          <w:szCs w:val="32"/>
        </w:rPr>
      </w:pPr>
      <w:r>
        <w:rPr>
          <w:rFonts w:ascii="Times New Roman" w:hAnsi="Times New Roman" w:eastAsia="方正黑体简体" w:cs="Times New Roman"/>
          <w:b/>
          <w:snapToGrid w:val="0"/>
          <w:spacing w:val="2"/>
          <w:kern w:val="0"/>
          <w:sz w:val="32"/>
          <w:szCs w:val="32"/>
        </w:rPr>
        <w:t>（一）经济发展取得新成效。</w:t>
      </w:r>
      <w:r>
        <w:rPr>
          <w:rFonts w:ascii="Times New Roman" w:hAnsi="Times New Roman" w:eastAsia="方正仿宋简体" w:cs="Times New Roman"/>
          <w:b/>
          <w:snapToGrid w:val="0"/>
          <w:spacing w:val="2"/>
          <w:kern w:val="0"/>
          <w:sz w:val="32"/>
          <w:szCs w:val="32"/>
        </w:rPr>
        <w:t>预计全区完成地区生产总值636亿元、比上年增长6.5%，一般公共预算收入53.8亿元、增长7%，</w:t>
      </w:r>
      <w:r>
        <w:rPr>
          <w:rFonts w:ascii="Times New Roman" w:hAnsi="Times New Roman" w:eastAsia="方正仿宋简体" w:cs="Times New Roman"/>
          <w:b/>
          <w:snapToGrid w:val="0"/>
          <w:spacing w:val="4"/>
          <w:kern w:val="0"/>
          <w:sz w:val="32"/>
          <w:szCs w:val="32"/>
        </w:rPr>
        <w:t>规模以上工业增加值增长6%，固定资产投资增长10%，社会消费品零售总额增</w:t>
      </w:r>
      <w:r>
        <w:rPr>
          <w:rFonts w:ascii="Times New Roman" w:hAnsi="Times New Roman" w:eastAsia="方正仿宋简体" w:cs="Times New Roman"/>
          <w:b/>
          <w:snapToGrid w:val="0"/>
          <w:kern w:val="0"/>
          <w:sz w:val="32"/>
          <w:szCs w:val="32"/>
        </w:rPr>
        <w:t>长10%</w:t>
      </w:r>
      <w:r>
        <w:rPr>
          <w:rFonts w:ascii="Times New Roman" w:hAnsi="Times New Roman" w:eastAsia="方正仿宋简体" w:cs="Times New Roman"/>
          <w:b/>
          <w:snapToGrid w:val="0"/>
          <w:spacing w:val="4"/>
          <w:kern w:val="0"/>
          <w:sz w:val="32"/>
          <w:szCs w:val="32"/>
        </w:rPr>
        <w:t>，城乡居民人均可支配收</w:t>
      </w:r>
      <w:r>
        <w:rPr>
          <w:rFonts w:ascii="Times New Roman" w:hAnsi="Times New Roman" w:eastAsia="方正仿宋简体" w:cs="Times New Roman"/>
          <w:b/>
          <w:snapToGrid w:val="0"/>
          <w:kern w:val="0"/>
          <w:sz w:val="32"/>
          <w:szCs w:val="32"/>
        </w:rPr>
        <w:t>入分别增长6.6%、8.3%，综合实力位居“全国百强区”第65位</w:t>
      </w:r>
      <w:r>
        <w:rPr>
          <w:rFonts w:ascii="Times New Roman" w:hAnsi="Times New Roman" w:eastAsia="方正仿宋简体" w:cs="Times New Roman"/>
          <w:b/>
          <w:snapToGrid w:val="0"/>
          <w:spacing w:val="4"/>
          <w:kern w:val="0"/>
          <w:sz w:val="32"/>
          <w:szCs w:val="32"/>
        </w:rPr>
        <w:t>、较上年提升2个位次，获评国家生态文明建设示范区、全国自然资源节约集约示范县、全省高质量发展先进县、山东省绿色低碳高质量发展先行区建设试点。不折不扣落实上级稳经济一揽子政策，对上争取政策215个、资金24亿元；创新出台“制造业10条”“促消费12条”“房地产17条”等措施，发放各类惠农补贴7256万元、工业企业奖补资金1.3亿元、消费券3333万元，减免税费25亿元，新增“四上”企业252家、市场主体7658户。实施总投资710亿元的108个重点项目，宁德时代新能源动力电池产业基地、华勤高端橡胶新材料产业园、太阳纸业170万吨浆纸一体化、西湖集团新能源产业之都4个百亿级大项目扎实推进，12个过10亿元项目签约落地，33个过亿元项目开工建设，43个项目投产达效，到位内资70亿元、外资9200万美元，外贸进出口完成196亿元。坚决扛牢粮食安全责任，全面加强耕地保护，粮食总产再创新高，国家制种大县、省级农产品加工业高质量发展先行县项目加快建设，获评全国小麦单产提升整建制推进县、山东省高标准农田整县推进示范县。</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黑体简体" w:cs="Times New Roman"/>
          <w:b/>
          <w:sz w:val="32"/>
          <w:szCs w:val="32"/>
        </w:rPr>
        <w:t>（二）制造强区彰显新优势。</w:t>
      </w:r>
      <w:r>
        <w:rPr>
          <w:rFonts w:ascii="Times New Roman" w:hAnsi="Times New Roman" w:eastAsia="方正仿宋简体" w:cs="Times New Roman"/>
          <w:b/>
          <w:sz w:val="32"/>
          <w:szCs w:val="32"/>
        </w:rPr>
        <w:t>持续深化助企攀登，分领域举办“书记区长企业家恳谈日”7次，全力帮助企业解难题、拓市场、降成本，协调争取用地指标2118亩、取水指标490万方、制造业贷款13亿元、市场订单15亿元，预计全区规模以上工业营收突破850亿元。太阳纸业、华勤集团稳居中国企业500强，经典集团入选省“十强”产业集群领军企业，3家企业获评山东省先进中小企业，3名企业家跻身全省民营企业家“挂帅出征”百强榜，获评山东省特色优势食品产业强县。新增省级“专精特新”、单项冠军、瞪羚企业33家，经典集团入选国家级智能制造示范工厂，神州轮胎、天意机械入选国家级智能制造优秀场景，康迪泰克、益海嘉里入选国家级绿色工厂，获评山东省数字经济“晨星工厂”试点县、山东省DCMM贯标试点县。新增高新技术企业46家、省级创新型中小企业57家，入库科技型中小企业217家，引进大院大所10家，新建省级以上创新平台12家，太阳纸业荣获中国专利奖优秀奖、省科技进步一等奖，华勤集团获批省国际科技合作基地、参与两项国际标准制修订，金大丰获批国家级博士后科研工作站、省科技进步二等奖，天意机械获批国家级工业设计中心、省长质量奖，2家企业获评国家知识产权示范企业，3家企业入选“好品山东”品牌，3人入选泰山产业领军人才，获评山东省科技创新强县、山东省质量强县、山东省人才工作表现突出单位。工业园区获评国家级绿色工业园区，兖州高新区获批省级高新区，国际陆港海关监管中心封关运营。</w:t>
      </w:r>
    </w:p>
    <w:p>
      <w:pPr>
        <w:overflowPunct w:val="0"/>
        <w:adjustRightInd w:val="0"/>
        <w:snapToGrid w:val="0"/>
        <w:spacing w:line="560" w:lineRule="exact"/>
        <w:ind w:firstLine="651" w:firstLineChars="200"/>
        <w:rPr>
          <w:rFonts w:ascii="Times New Roman" w:hAnsi="Times New Roman" w:eastAsia="方正仿宋简体" w:cs="Times New Roman"/>
          <w:b/>
          <w:snapToGrid w:val="0"/>
          <w:spacing w:val="2"/>
          <w:kern w:val="0"/>
          <w:sz w:val="32"/>
          <w:szCs w:val="32"/>
        </w:rPr>
      </w:pPr>
      <w:r>
        <w:rPr>
          <w:rFonts w:ascii="Times New Roman" w:hAnsi="Times New Roman" w:eastAsia="方正黑体简体" w:cs="Times New Roman"/>
          <w:b/>
          <w:snapToGrid w:val="0"/>
          <w:spacing w:val="2"/>
          <w:kern w:val="0"/>
          <w:sz w:val="32"/>
          <w:szCs w:val="32"/>
        </w:rPr>
        <w:t>（三）城乡环境展现新面貌。</w:t>
      </w:r>
      <w:r>
        <w:rPr>
          <w:rFonts w:ascii="Times New Roman" w:hAnsi="Times New Roman" w:eastAsia="方正仿宋简体" w:cs="Times New Roman"/>
          <w:b/>
          <w:snapToGrid w:val="0"/>
          <w:spacing w:val="2"/>
          <w:kern w:val="0"/>
          <w:sz w:val="32"/>
          <w:szCs w:val="32"/>
        </w:rPr>
        <w:t>大安机场转场通航，崇德大道主线贯通，104省道改造、创业路西延竣工通车，济微高速南段3个出入口建成启用、北段加快建设，综合立体交通网络进一步健全。新建提升城区主次干道7条、背街小巷6条，改造老旧小区27个、合流制建筑小区39个，建成口袋绿地3处，市民文化中心加快建设，完成北护城河环河公园、老体育馆升级改造。启用垃圾中转站4座、公厕5座，安装新能源充电桩100个，改建电动车充电位7500个，开展“飞线”、围挡专项整治，顺利通过全国文明城市测评复审。新建改建农村公路50公里、桥梁4座，改造农村危房38户，九一北安置社区回迁上房，8个边界内安置社区主体竣工，完成42个村庄供水管网改造、138个村庄生活污水治理、9个村庄黑臭水体治理，创建宜居宜业和美乡村24个。中央和省环保督察、黄河流域生态保护和高质量发展专项督察反馈问题整改达到序时进度，2家企业完成超低排放改造，3座污水处理厂完成提标改造，3家煤矿入选国家级绿色矿山，泗河获评国家水利风景区，</w:t>
      </w:r>
      <w:r>
        <w:rPr>
          <w:rFonts w:ascii="Times New Roman" w:hAnsi="Times New Roman" w:eastAsia="仿宋" w:cs="Times New Roman"/>
          <w:b/>
          <w:snapToGrid w:val="0"/>
          <w:spacing w:val="2"/>
          <w:kern w:val="0"/>
          <w:sz w:val="32"/>
          <w:szCs w:val="32"/>
        </w:rPr>
        <w:t>洸</w:t>
      </w:r>
      <w:r>
        <w:rPr>
          <w:rFonts w:ascii="Times New Roman" w:hAnsi="Times New Roman" w:eastAsia="方正仿宋简体" w:cs="Times New Roman"/>
          <w:b/>
          <w:snapToGrid w:val="0"/>
          <w:spacing w:val="2"/>
          <w:kern w:val="0"/>
          <w:sz w:val="32"/>
          <w:szCs w:val="32"/>
        </w:rPr>
        <w:t>府河获评省级美丽幸福示范河湖，全区空气优良天数比例达到66.6%，3个水质考核断面全部达标，重点建设用地安全利用率保持100%。</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黑体简体" w:cs="Times New Roman"/>
          <w:b/>
          <w:sz w:val="32"/>
          <w:szCs w:val="32"/>
        </w:rPr>
        <w:t>（四）社会事业实现新进步。</w:t>
      </w:r>
      <w:r>
        <w:rPr>
          <w:rFonts w:ascii="Times New Roman" w:hAnsi="Times New Roman" w:eastAsia="方正仿宋简体" w:cs="Times New Roman"/>
          <w:b/>
          <w:sz w:val="32"/>
          <w:szCs w:val="32"/>
        </w:rPr>
        <w:t>民生支出占比达到83.5%、较上年提高4.6个百分点，12件民生实事全面完成。开发公益性岗位3588个，发放创业担保贷款1.5亿元，新增城镇就业4300人。创新推广“三人三扶三到位”民生服务模式，城乡低保、</w:t>
      </w:r>
      <w:r>
        <w:rPr>
          <w:rFonts w:ascii="Times New Roman" w:hAnsi="Times New Roman" w:eastAsia="方正仿宋简体" w:cs="Times New Roman"/>
          <w:b/>
          <w:spacing w:val="4"/>
          <w:sz w:val="32"/>
          <w:szCs w:val="32"/>
        </w:rPr>
        <w:t>特困供养等救助标准提高5%以上，发放各类救助补助金1.1亿元，完成困难老年人家庭适老化改造211户，新增老年食堂12处、养老床位798个，新备案婴幼儿照护服务机构13家、增加</w:t>
      </w:r>
      <w:r>
        <w:rPr>
          <w:rFonts w:ascii="Times New Roman" w:hAnsi="Times New Roman" w:eastAsia="方正仿宋简体" w:cs="Times New Roman"/>
          <w:b/>
          <w:sz w:val="32"/>
          <w:szCs w:val="32"/>
        </w:rPr>
        <w:t>托位731个，千人托位数达到6.09个，获评山东省婴幼儿照护服务示范区。优化整合农村中小学18所，建成启用中小学、幼儿园6所，新增学位3750个，学前教育公办率、普惠率分别达到70.2%、93.2%，高中录取率、公办率分别达到72.6%、100%，中小学教育质量进入全市前列，工业技师学院获批全国技工院校工学一体化建设院校。图书馆获评国家一级图书馆，成功举办全国青少年乒乓球精英系列赛、全国老年太极拳健身活动，村（社区）篮球赛获评全国群众“三大球”精品赛事。人民医院挂牌省立医院兖州医院，中医院通过二级甲等复审，5家镇卫生院创成一级甲等，省级卫生村实现全覆盖，顺利通过国家卫生城市复审，获评山东省慢性非传染性疾病综合防控示范区。深入开展重大事故隐患排查整治、化工行业安全生产整治提升等专项行动，安全生产形势持续稳定。上级交办信访积案全部化解，群众诉求办理满意率达到98.6%。圆满完成重大节点维稳安保任务，治安警情同比下降27.8%，刑事警情保持全市最低，获评平安山东创建示范活动表现突出县。</w:t>
      </w:r>
    </w:p>
    <w:p>
      <w:pPr>
        <w:overflowPunct w:val="0"/>
        <w:adjustRightInd w:val="0"/>
        <w:snapToGrid w:val="0"/>
        <w:spacing w:line="560" w:lineRule="exact"/>
        <w:ind w:firstLine="663" w:firstLineChars="200"/>
        <w:rPr>
          <w:rFonts w:ascii="Times New Roman" w:hAnsi="Times New Roman" w:eastAsia="方正仿宋简体" w:cs="Times New Roman"/>
          <w:b/>
          <w:sz w:val="32"/>
          <w:szCs w:val="32"/>
        </w:rPr>
      </w:pPr>
      <w:r>
        <w:rPr>
          <w:rFonts w:ascii="Times New Roman" w:hAnsi="Times New Roman" w:eastAsia="方正黑体简体" w:cs="Times New Roman"/>
          <w:b/>
          <w:spacing w:val="5"/>
          <w:sz w:val="32"/>
          <w:szCs w:val="32"/>
        </w:rPr>
        <w:t>（五）政府效能得到新提升。</w:t>
      </w:r>
      <w:r>
        <w:rPr>
          <w:rFonts w:ascii="Times New Roman" w:hAnsi="Times New Roman" w:eastAsia="方正仿宋简体" w:cs="Times New Roman"/>
          <w:b/>
          <w:spacing w:val="5"/>
          <w:sz w:val="32"/>
          <w:szCs w:val="32"/>
        </w:rPr>
        <w:t>坚定拥护“两个确立”，坚决做到“两个维护”，</w:t>
      </w:r>
      <w:r>
        <w:rPr>
          <w:rFonts w:hint="eastAsia" w:ascii="Times New Roman" w:hAnsi="Times New Roman" w:eastAsia="方正仿宋简体" w:cs="Times New Roman"/>
          <w:b/>
          <w:spacing w:val="5"/>
          <w:sz w:val="32"/>
          <w:szCs w:val="32"/>
        </w:rPr>
        <w:t>深入开展学习贯彻习近平新时代中国特色社会主义思想主题教育</w:t>
      </w:r>
      <w:r>
        <w:rPr>
          <w:rFonts w:ascii="Times New Roman" w:hAnsi="Times New Roman" w:eastAsia="方正仿宋简体" w:cs="Times New Roman"/>
          <w:b/>
          <w:spacing w:val="5"/>
          <w:sz w:val="32"/>
          <w:szCs w:val="32"/>
        </w:rPr>
        <w:t>，严格落实“第一议题”制度，扎实</w:t>
      </w:r>
      <w:bookmarkStart w:id="0" w:name="_GoBack"/>
      <w:bookmarkEnd w:id="0"/>
      <w:r>
        <w:rPr>
          <w:rFonts w:ascii="Times New Roman" w:hAnsi="Times New Roman" w:eastAsia="方正仿宋简体" w:cs="Times New Roman"/>
          <w:b/>
          <w:spacing w:val="5"/>
          <w:sz w:val="32"/>
          <w:szCs w:val="32"/>
        </w:rPr>
        <w:t>开展“四下基层”。坚持重大事项向区委报告，自觉接受人大法律监督、政协民主监督，办理人大代表建议84件、政协委员提案81件，办复率均为100%。倡树“争一流、争第一、争唯一”工作理念，实行“周盘点、旬推进、月调度”督查机制，政府工作高效运转。加强法</w:t>
      </w:r>
      <w:r>
        <w:rPr>
          <w:rFonts w:ascii="Times New Roman" w:hAnsi="Times New Roman" w:eastAsia="方正仿宋简体" w:cs="Times New Roman"/>
          <w:b/>
          <w:sz w:val="32"/>
          <w:szCs w:val="32"/>
        </w:rPr>
        <w:t>治政府建设，办理行政复议63件、行政诉讼80件，政务公开考核连续两年位列全市第一。争取省级以上改革试点32项，与省内外70个县市区签订政务服务“跨域通办”合作协议，营商环境评价连续四年位列全市第一。政务云边缘数据中心建成启用，“爱山东”“山东通”持续优化，“无证明城市”、新型智慧城市加快建设，入选全省一体化大数据平台县级节点建设名单。认真履行全面从严治党主体责任，严格落实中央八项规定及其实施细则精神，切实抓好省委巡视反馈问题整改，风清气正的政治生态持续巩固。</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位代表，成绩来之不易，根本在于以习近平同志为核心的党中央掌舵领航，在于习近平新时代中国特色社会主义思想科学指引，是市委、市政府和区委坚强领导的结果，是区人大、区政协和社会各界监督支持的结果，是全区人民团结一心、拼搏实干的结果。在此，我代表区人民政府，向全区人民，向人大代表、政协委员，向政法干警、驻兖部队官兵，向所有关心支持兖州发展的各界人士，致以崇高的敬意和衷心的感谢！</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看到成绩的同时，我们也清醒地认识到，当前经济社会发展还存在不少困难和问题：工业增长持续承压，部分企业经营困难，经济恢复基础尚不牢固；产业结构还需优化，创新创造差距明显，绿色低碳转型任重道远；城乡发展还不均衡，民生保障仍有短板，财政收支矛盾依然突出，部分领域风险隐患不容忽视；政府职能转变还不到位，作风建设仍需加强。对此，我们一定高度重视，采取有效举措，认真加以解决！</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60" w:lineRule="exact"/>
        <w:jc w:val="center"/>
        <w:rPr>
          <w:rFonts w:ascii="Times New Roman" w:hAnsi="Times New Roman" w:eastAsia="宋体" w:cs="Times New Roman"/>
          <w:b/>
          <w:sz w:val="36"/>
          <w:szCs w:val="36"/>
        </w:rPr>
      </w:pPr>
      <w:r>
        <w:rPr>
          <w:rFonts w:ascii="Times New Roman" w:hAnsi="Times New Roman" w:eastAsia="宋体" w:cs="Times New Roman"/>
          <w:b/>
          <w:sz w:val="36"/>
          <w:szCs w:val="36"/>
        </w:rPr>
        <w:t>二、2024年工作安排</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今年是新中国成立75周年，是实施“十四五”规划的关键一年。政府工作总体要求是：</w:t>
      </w:r>
      <w:r>
        <w:rPr>
          <w:rFonts w:ascii="Times New Roman" w:hAnsi="Times New Roman" w:eastAsia="方正黑体简体" w:cs="Times New Roman"/>
          <w:b/>
          <w:sz w:val="32"/>
          <w:szCs w:val="32"/>
        </w:rPr>
        <w:t>以习近平新时代中国特色社会主义思想为指导，全面贯彻落实党的二十大和二十届二中全会精神，坚持稳中求进工作总基调，完整、准确、全面贯彻新发展理念，主动服务和融入新发展格局，加快推动高质量发展，锚定“走在前、开新局”，全面落实黄河重大国家战略，紧紧围绕绿色低碳高质量发展先行区建设，统筹扩大内需和深化供给侧结构性改革，统筹新型城镇化和乡村全面振兴，统筹高质量发展和高水平安全，突出抓好制造强区、有效需求、改革开放、园区建设、都市区融合、乡村振兴、绿色低碳、民生福祉、安全发展九项重点任务，稳扎稳打、踏踏实实，奋力推动中国式现代化兖州实践取得新成效。</w:t>
      </w:r>
      <w:r>
        <w:rPr>
          <w:rFonts w:ascii="Times New Roman" w:hAnsi="Times New Roman" w:eastAsia="方正仿宋简体" w:cs="Times New Roman"/>
          <w:b/>
          <w:sz w:val="32"/>
          <w:szCs w:val="32"/>
        </w:rPr>
        <w:t>主要预期目标为：GDP增长6.5%，一般公共预算收入增长6%，固定资产投资增长10%，社会消费品零售总额增长8%，城镇和农村居民人均可支配收入分别增长6.5%、7%，全面完成上级下达的节能减排降碳约束性指标和环境质量改善目标，聚力抓好九个方面重点工作：</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黑体简体" w:cs="Times New Roman"/>
          <w:b/>
          <w:sz w:val="32"/>
          <w:szCs w:val="32"/>
        </w:rPr>
        <w:t>（一）聚力制造强区建设，更高能级构建现代产业体系</w:t>
      </w:r>
    </w:p>
    <w:p>
      <w:pPr>
        <w:overflowPunct w:val="0"/>
        <w:adjustRightInd w:val="0"/>
        <w:snapToGrid w:val="0"/>
        <w:spacing w:line="560" w:lineRule="exact"/>
        <w:ind w:firstLine="659"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4"/>
          <w:sz w:val="32"/>
          <w:szCs w:val="32"/>
        </w:rPr>
        <w:t>壮大优势产业集群。</w:t>
      </w:r>
      <w:r>
        <w:rPr>
          <w:rFonts w:ascii="Times New Roman" w:hAnsi="Times New Roman" w:eastAsia="方正仿宋简体" w:cs="Times New Roman"/>
          <w:b/>
          <w:spacing w:val="4"/>
          <w:sz w:val="32"/>
          <w:szCs w:val="32"/>
        </w:rPr>
        <w:t>围绕打造三个千亿、两个二百亿级产</w:t>
      </w:r>
      <w:r>
        <w:rPr>
          <w:rFonts w:ascii="Times New Roman" w:hAnsi="Times New Roman" w:eastAsia="方正仿宋简体" w:cs="Times New Roman"/>
          <w:b/>
          <w:spacing w:val="6"/>
          <w:sz w:val="32"/>
          <w:szCs w:val="32"/>
        </w:rPr>
        <w:t>业集群目标，深入推进新型工业化，大力发展先进制造业，年内工业营收创千亿。新能源产业瞄准千</w:t>
      </w:r>
      <w:r>
        <w:rPr>
          <w:rFonts w:ascii="Times New Roman" w:hAnsi="Times New Roman" w:eastAsia="方正仿宋简体" w:cs="Times New Roman"/>
          <w:b/>
          <w:spacing w:val="4"/>
          <w:sz w:val="32"/>
          <w:szCs w:val="32"/>
        </w:rPr>
        <w:t>亿级目标，全力保障</w:t>
      </w:r>
      <w:r>
        <w:rPr>
          <w:rFonts w:ascii="Times New Roman" w:hAnsi="Times New Roman" w:eastAsia="方正仿宋简体" w:cs="Times New Roman"/>
          <w:b/>
          <w:sz w:val="32"/>
          <w:szCs w:val="32"/>
        </w:rPr>
        <w:t>宁德时代一期投资140亿元新能源动力电池项目，力促首条全球最先进第三代高速电池生产线竣工投产、第二条生产线启动建设，投资8亿元光伏二期项目并网发电，投资9亿元配套储能项目建成运营；推进西湖集团投资105亿元新能源产业之都、铭元达投资10亿元激光非标自动化、吉特利投资10亿元新能源特种线缆等配套项目落地建设，中北能源、南水北调集团等总投资17.7亿元光伏项目并网发电，打造北方最大新能源产业基地，年内完成投资80亿元、新增营收30亿元。造纸包装产业瞄准千亿级目标，全力推进太阳纸业总投资100亿元170万吨浆纸一体化项目，力促高新特种纸项目开工建设，高性能纸基包装新材料等3个项目加快实施，液包纸技改项目建成投用；推进湖北金叶投资5亿元食品包装纸项目满产达效，浙江鼎辉投资10亿元高端食品包装材料项目开工建设，大幅提升纸制品本地精深加工规模，打造高端纸制品新材料产业集群，年内新增营收40亿元、突破400亿元。橡胶化工产业瞄准千亿级目标，加快建设总投资103亿元华勤高端橡胶新材料产业园，力促一期10万吨高强力钢帘线项目竣工投产，倍耐力子午胎、长龙特种钢丝绳等5个技改项目和六分力试验机项目加快推进，打造全球顶端橡胶轮胎研发中心；抓好碧海化工投资11.2亿元溴素系列、天成万丰投资10亿元阳离子醚化剂系列等项目，年</w:t>
      </w:r>
      <w:r>
        <w:rPr>
          <w:rFonts w:ascii="Times New Roman" w:hAnsi="Times New Roman" w:eastAsia="方正仿宋简体" w:cs="Times New Roman"/>
          <w:b/>
          <w:spacing w:val="3"/>
          <w:sz w:val="32"/>
          <w:szCs w:val="32"/>
        </w:rPr>
        <w:t>内新增营收45亿元、突破350亿元。健康食品产业瞄准200亿级目标，推进益海嘉里投资12亿元中央厨房、今麦郎投资10亿元高端饮品和2亿元非油炸生产线改造等项目开工建设，白</w:t>
      </w:r>
      <w:r>
        <w:rPr>
          <w:rFonts w:ascii="Times New Roman" w:hAnsi="Times New Roman" w:eastAsia="方正仿宋简体" w:cs="Times New Roman"/>
          <w:b/>
          <w:sz w:val="32"/>
          <w:szCs w:val="32"/>
        </w:rPr>
        <w:t>象食品投资1.5亿元方便面扩产项目满产达效，做大做强省级特色优势食品产业集群，年内新增营收20亿元、突破110亿元。高端装备产业瞄准200亿级目标，力促经典集团投资35亿元高端装配式建筑集成房屋、天意机械投资10.5亿元大宗固废循环利用项目竣工投产，装配式建筑产业争创省级特色产业集群；推进上海均和投资50亿元云谷智造港开工建设，联诚精密投资6亿元液压零部件智能制造、金大丰投资6亿元智慧农机装备等项目竣工投产，大力发展以蒂德精机为龙头的工业母机产业，加快打造中欧高端数控机床产业基地，年内新增营收15亿元、突破110亿元。</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培育梯次强企方阵。</w:t>
      </w:r>
      <w:r>
        <w:rPr>
          <w:rFonts w:ascii="Times New Roman" w:hAnsi="Times New Roman" w:eastAsia="方正仿宋简体" w:cs="Times New Roman"/>
          <w:b/>
          <w:sz w:val="32"/>
          <w:szCs w:val="32"/>
        </w:rPr>
        <w:t>持续深化助企攀登，常态化开展“书记区长企业家恳谈日”“我为企业解难题、拓市场、降成本”等活动，培育更多“链主”企业，年内新增营收过50亿元企业1家、过10亿元1家、过亿元10家。实施“升规纳统”培育工程，新增“四上”企业150家以上，“四上”企业在库总量突破800家。实施“专精特新”扩容工程，新增省级以上“专精特新”、单项冠军、瞪羚企业20家以上，打造一批细分领域“隐形冠军”。实施“上市挂牌”突破工程，力促芯诺科技北交所首发上市，引导更多优质企业对接资本市场。实施“青蓝传承”帮带工程，组织企业家参加高水平研修培训，提升经营管理能力，让企业家成为推动产业发展的“主角”。</w:t>
      </w:r>
    </w:p>
    <w:p>
      <w:pPr>
        <w:overflowPunct w:val="0"/>
        <w:adjustRightInd w:val="0"/>
        <w:snapToGrid w:val="0"/>
        <w:spacing w:line="560" w:lineRule="exact"/>
        <w:ind w:firstLine="635"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2"/>
          <w:sz w:val="32"/>
          <w:szCs w:val="32"/>
        </w:rPr>
        <w:t>强化科技创新引领。</w:t>
      </w:r>
      <w:r>
        <w:rPr>
          <w:rFonts w:ascii="Times New Roman" w:hAnsi="Times New Roman" w:eastAsia="方正仿宋简体" w:cs="Times New Roman"/>
          <w:b/>
          <w:spacing w:val="-2"/>
          <w:sz w:val="32"/>
          <w:szCs w:val="32"/>
        </w:rPr>
        <w:t>用足用好省科技创新强县政策，以科技创新引领产业升级，培育更多新质生产力。壮大一批创新企业，</w:t>
      </w:r>
      <w:r>
        <w:rPr>
          <w:rFonts w:ascii="Times New Roman" w:hAnsi="Times New Roman" w:eastAsia="方正仿宋简体" w:cs="Times New Roman"/>
          <w:b/>
          <w:sz w:val="32"/>
          <w:szCs w:val="32"/>
        </w:rPr>
        <w:t>支持太阳纸业争创国家级技术创新中心、华勤集团争创国家级国际科技合作基地、天意机械争创国家级企业技术中心，年内新增高新技术企业30家，入库科技型中小企业230家。攻克一批创新技术，抓好太阳微纳纤维素绿色制备、华勤轮胎智能感知技术、经典钢结构数字建造等13个重大科技项目，力争承担省级重点研发计划项目3个。搭建一批创新平台，建成运营清华大学山东新能源产业研究院，实体化运作大院大所5家，创建省级以上创新平台10家。集聚一批创新人才，引育省级以上重点人才工程人选3人、领军人才5人以上。转化一批创新成果，力争高价值发明专利增长20%，新增省级质量品牌2个，争创国家知识产权强国建设试点县。</w:t>
      </w:r>
    </w:p>
    <w:p>
      <w:pPr>
        <w:overflowPunct w:val="0"/>
        <w:adjustRightInd w:val="0"/>
        <w:snapToGrid w:val="0"/>
        <w:spacing w:line="560" w:lineRule="exact"/>
        <w:ind w:firstLine="631" w:firstLineChars="200"/>
        <w:rPr>
          <w:rFonts w:ascii="Times New Roman" w:hAnsi="Times New Roman" w:eastAsia="方正仿宋简体" w:cs="Times New Roman"/>
          <w:b/>
          <w:spacing w:val="-3"/>
          <w:sz w:val="32"/>
          <w:szCs w:val="32"/>
        </w:rPr>
      </w:pPr>
      <w:r>
        <w:rPr>
          <w:rFonts w:ascii="Times New Roman" w:hAnsi="Times New Roman" w:eastAsia="方正楷体简体" w:cs="Times New Roman"/>
          <w:b/>
          <w:spacing w:val="-3"/>
          <w:sz w:val="32"/>
          <w:szCs w:val="32"/>
        </w:rPr>
        <w:t>推进数实深度融合。</w:t>
      </w:r>
      <w:r>
        <w:rPr>
          <w:rFonts w:ascii="Times New Roman" w:hAnsi="Times New Roman" w:eastAsia="方正仿宋简体" w:cs="Times New Roman"/>
          <w:b/>
          <w:spacing w:val="-3"/>
          <w:sz w:val="32"/>
          <w:szCs w:val="32"/>
        </w:rPr>
        <w:t>实施数字经济攻坚突破行动，协同推进产业数字化、数字产业化。完善数字基础设施，新建5G基站200个，实现千兆光纤全覆盖。深化“智改数转网联”，引进浪潮、蓝海等数智化转型服务商，按照“智能化改造—数字化车间—智能工厂—标杆企业”梯度培育思路，推进太阳全流程数智化改造、华勤轮胎生产线智能化改造、联诚零部件涡旋智能化等100个数字化智能化项目，年内新增省级以上数字化车间、智能工厂、标杆企业14家以上，推广优秀案例20个；引导天意机械“天云”平台、经典集团智慧管理、金大丰数字农机等工业互联网平台</w:t>
      </w:r>
      <w:r>
        <w:rPr>
          <w:rFonts w:hint="eastAsia" w:ascii="Times New Roman" w:hAnsi="Times New Roman" w:eastAsia="方正仿宋简体" w:cs="Times New Roman"/>
          <w:b/>
          <w:spacing w:val="-3"/>
          <w:sz w:val="32"/>
          <w:szCs w:val="32"/>
        </w:rPr>
        <w:t>拓展</w:t>
      </w:r>
      <w:r>
        <w:rPr>
          <w:rFonts w:ascii="Times New Roman" w:hAnsi="Times New Roman" w:eastAsia="方正仿宋简体" w:cs="Times New Roman"/>
          <w:b/>
          <w:spacing w:val="-3"/>
          <w:sz w:val="32"/>
          <w:szCs w:val="32"/>
        </w:rPr>
        <w:t>服务</w:t>
      </w:r>
      <w:r>
        <w:rPr>
          <w:rFonts w:hint="eastAsia" w:ascii="Times New Roman" w:hAnsi="Times New Roman" w:eastAsia="方正仿宋简体" w:cs="Times New Roman"/>
          <w:b/>
          <w:spacing w:val="-3"/>
          <w:sz w:val="32"/>
          <w:szCs w:val="32"/>
        </w:rPr>
        <w:t>范围</w:t>
      </w:r>
      <w:r>
        <w:rPr>
          <w:rFonts w:ascii="Times New Roman" w:hAnsi="Times New Roman" w:eastAsia="方正仿宋简体" w:cs="Times New Roman"/>
          <w:b/>
          <w:spacing w:val="-3"/>
          <w:sz w:val="32"/>
          <w:szCs w:val="32"/>
        </w:rPr>
        <w:t>，年内新增省级工业互联网平台1家。培强数字产业链条，支持芯诺科技打造半导体产业链示范园，聚真宝网络加快工具型软件商用步伐，全区数字经济核心产业营收增长20%以上。</w:t>
      </w:r>
    </w:p>
    <w:p>
      <w:pPr>
        <w:overflowPunct w:val="0"/>
        <w:adjustRightInd w:val="0"/>
        <w:snapToGrid w:val="0"/>
        <w:spacing w:line="56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（二）聚力扩大有效需求，更高效能激活发展内生动力</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充分激发消费潜能。</w:t>
      </w:r>
      <w:r>
        <w:rPr>
          <w:rFonts w:ascii="Times New Roman" w:hAnsi="Times New Roman" w:eastAsia="方正仿宋简体" w:cs="Times New Roman"/>
          <w:b/>
          <w:sz w:val="32"/>
          <w:szCs w:val="32"/>
        </w:rPr>
        <w:t>把恢复和扩大消费摆在优先位置，推动消费扩容回补、提档升级。激活汽车家电消费，大力引进新能源品牌车企，开展汽车下乡活动10场以上；加大消费券发放力度，举办家电以旧换新等集中促销活动20场以上。激活房地产消费，聚焦刚性和改善型住房需求，落实带押过户、换购个税返还等政策，促进二手房市场交易，新建1处高品质住宅项目，从供需两端发力推动房地产市场平稳健康发展。激活文旅消费，开展“文化旅游突破年”活动，制定文旅融合发展规划，建设航天科普研学博览基地，打造乔家街、端信里两处特色步行商业街，推动牛楼小镇、花海彩田等景点纳入济宁二日游、三日游旅游线路。激活电商消费，延展电商产业园产品供应链，培优直播电商产业，力争引进营收过2000万元电商零售企业3家，新增纳统企业20家，网络零售额增长20%以上。</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持续扩大有效投资。</w:t>
      </w:r>
      <w:r>
        <w:rPr>
          <w:rFonts w:ascii="Times New Roman" w:hAnsi="Times New Roman" w:eastAsia="方正仿宋简体" w:cs="Times New Roman"/>
          <w:b/>
          <w:sz w:val="32"/>
          <w:szCs w:val="32"/>
        </w:rPr>
        <w:t>充分发挥投资关键性作用，以有效投资更好牵引和推动发展。精准谋划项目，突出抓好121个重点产业项目和144个基础设施、社会民生、乡村振兴项目，谋划储备234个专项债券项目，争取更多项目纳入上级重点项目库，全年完成固定资产投资256亿元以上。加速推进项目，完善项目建设全链条服务体系，及时解决堵点卡点问题，年内力争33个项目竣工投产。全力保障项目，争取各级资金25亿元、政策项目150个、制造业贷款25亿元、用地指标1500亩，打破各类瓶颈制约，保障项目早开工、快建设、早投产。</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强力突破招商引资。</w:t>
      </w:r>
      <w:r>
        <w:rPr>
          <w:rFonts w:ascii="Times New Roman" w:hAnsi="Times New Roman" w:eastAsia="方正仿宋简体" w:cs="Times New Roman"/>
          <w:b/>
          <w:sz w:val="32"/>
          <w:szCs w:val="32"/>
        </w:rPr>
        <w:t>深入实施“招商引资突破年”活动，在项目落地上下更大功夫，年内力争引进亿元以上项目30个，其中过百亿元1个、过50亿元2个、过10亿元4个。突破产业链招商，新能源产业重点招引精密结构件、电池管理系统等上下游关键项目，造纸产业重点抓好浙江庞度、厦门合兴等在谈项目，橡胶产业重点引进石墨材料、助剂材料等配套项目。突破500强招商，高规格办好京津冀、长三角、珠三角、闽东南4场推介会，积极参加上海进博会、青岛峰会等重大活动。突破基金招商，创新“基金+产业+招商”模式，以基金导入项目、以项目吸引资本、以资本助推产业。突破商协会招商，对接中国造纸学会、中国化学与物理电源协会等商协会，引导更多企业来兖投资发展。</w:t>
      </w:r>
    </w:p>
    <w:p>
      <w:pPr>
        <w:overflowPunct w:val="0"/>
        <w:adjustRightInd w:val="0"/>
        <w:snapToGrid w:val="0"/>
        <w:spacing w:line="56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（三）聚力深化改革开放，更高层次服务融入新发展格局</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深化重点领域改革。</w:t>
      </w:r>
      <w:r>
        <w:rPr>
          <w:rFonts w:ascii="Times New Roman" w:hAnsi="Times New Roman" w:eastAsia="方正仿宋简体" w:cs="Times New Roman"/>
          <w:b/>
          <w:sz w:val="32"/>
          <w:szCs w:val="32"/>
        </w:rPr>
        <w:t>开展“改革创新突破年”活动，加快形成更多“兖州经验”。深化投资项目领域改革，推动工业项目用地、规划、施工、不动产“四证联发”，实现取水用水审批事项“多水合一”。深化市场准入领域改革，推行证照“联办、联变、联销”制度，实现60个涉企许可事项协同办理。深化财政体制改革，推动预算绩效管理重心从项目支出为主向整体绩效转变。</w:t>
      </w:r>
    </w:p>
    <w:p>
      <w:pPr>
        <w:overflowPunct w:val="0"/>
        <w:adjustRightInd w:val="0"/>
        <w:snapToGrid w:val="0"/>
        <w:spacing w:line="560" w:lineRule="exact"/>
        <w:ind w:firstLine="635"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2"/>
          <w:sz w:val="32"/>
          <w:szCs w:val="32"/>
        </w:rPr>
        <w:t>提升对外开放水平。</w:t>
      </w:r>
      <w:r>
        <w:rPr>
          <w:rFonts w:ascii="Times New Roman" w:hAnsi="Times New Roman" w:eastAsia="方正仿宋简体" w:cs="Times New Roman"/>
          <w:b/>
          <w:spacing w:val="-2"/>
          <w:sz w:val="32"/>
          <w:szCs w:val="32"/>
        </w:rPr>
        <w:t>加快培育外贸新动能，支持外贸企业组团出海，开拓中亚、俄罗斯等新兴市场，扩大农机、数控机床等产品出口，全年新增外贸实绩企业15家以上，外贸进出口突破200亿元。巩固拓展外资基本盘，推进天成化工、凯米拉等企业</w:t>
      </w:r>
      <w:r>
        <w:rPr>
          <w:rFonts w:ascii="Times New Roman" w:hAnsi="Times New Roman" w:eastAsia="方正仿宋简体" w:cs="Times New Roman"/>
          <w:b/>
          <w:sz w:val="32"/>
          <w:szCs w:val="32"/>
        </w:rPr>
        <w:t>增资扩股，英国鸿灿星新能源、新加坡中广新能源等项目外资到位；探索QFLP新模式，推动境外并购、境外融资返投，全年实际利用外资1亿美元。大力发展跨境电商，依托全国跨境电商综合试验区创新聚集区，推广“独立站+海外仓”模式，力促意大利米兰海外仓正式运营，齐陆工贸、跨海集团等重点企业建立更多海外仓，年内培育跨境电商企业20家，跨境贸易额突破20亿元、增长30%以上。</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打造最优营商环境。</w:t>
      </w:r>
      <w:r>
        <w:rPr>
          <w:rFonts w:ascii="Times New Roman" w:hAnsi="Times New Roman" w:eastAsia="方正仿宋简体" w:cs="Times New Roman"/>
          <w:b/>
          <w:sz w:val="32"/>
          <w:szCs w:val="32"/>
        </w:rPr>
        <w:t>对标“全国一流、全省领先”，擦亮兖州营商环境“金字招牌”。聚焦“高效办成一件事”，深化政务服务“一网通办”，开发“数字门牌”企业版，让“一次办、免证办、码上办、掌上办”成为常态。深化“全省通办”“跨省通办”，再与50个县市区签订合作协议，更好解决“往返跑”“多地跑”等难题。坚持“两个毫不动摇”，依法保护民营企业产权和企业家权益，大力弘扬企业家精神，让民营企业家在兖州有地位、获荣誉、敢创业、能发展。做好第五次全国经济普查。完善联系服务企业机制，切实减轻企业负担、助力企业发展。</w:t>
      </w:r>
    </w:p>
    <w:p>
      <w:pPr>
        <w:overflowPunct w:val="0"/>
        <w:adjustRightInd w:val="0"/>
        <w:snapToGrid w:val="0"/>
        <w:spacing w:line="56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（四）聚力园区提档升级，更高标准打造经济发展主阵地</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提档升级工业园区。</w:t>
      </w:r>
      <w:r>
        <w:rPr>
          <w:rFonts w:ascii="Times New Roman" w:hAnsi="Times New Roman" w:eastAsia="方正仿宋简体" w:cs="Times New Roman"/>
          <w:b/>
          <w:sz w:val="32"/>
          <w:szCs w:val="32"/>
        </w:rPr>
        <w:t>围绕打造千亿级园区，推进总投资396亿元的36个重点产业项目，跟进总投资195亿元的10个招商引资项目，年内力争完成投资100亿元、增长20%，实现营收850亿元、增长10%，主要经济指标实现两位数增长，全省开发区考核“确保一等、位次前移”。提升化学助剂产业园、中欧数控机床产业园、电子信息产业园等特色“区中园”，新建改造道路11公里，铺设工业供水管网60公里、供电线路5公里，保障重大项目顺利建设。完善“管委会+公司”运营模式，探索市场化、公司化发展路径，争创国家级开发区、国家级新型工业化产业示范基地、国家级科技企业孵化器。</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提档升级兖州高新区。</w:t>
      </w:r>
      <w:r>
        <w:rPr>
          <w:rFonts w:ascii="Times New Roman" w:hAnsi="Times New Roman" w:eastAsia="方正仿宋简体" w:cs="Times New Roman"/>
          <w:b/>
          <w:sz w:val="32"/>
          <w:szCs w:val="32"/>
        </w:rPr>
        <w:t>围绕打造绿色低碳高质量发展示范区，全面拉开发展框架、做强基础支撑。加快编制战略发展、产业发展等7个规划，围绕新能源、新材料、高端装备制造三大产业，重点抓好总投资168亿元的6个重点产业项目，持续招</w:t>
      </w:r>
      <w:r>
        <w:rPr>
          <w:rFonts w:ascii="Times New Roman" w:hAnsi="Times New Roman" w:eastAsia="方正仿宋简体" w:cs="Times New Roman"/>
          <w:b/>
          <w:spacing w:val="-2"/>
          <w:sz w:val="32"/>
          <w:szCs w:val="32"/>
        </w:rPr>
        <w:t>引产业链配套项目，年内力争完成投资52亿元、工业营收70亿元。</w:t>
      </w:r>
      <w:r>
        <w:rPr>
          <w:rFonts w:ascii="Times New Roman" w:hAnsi="Times New Roman" w:eastAsia="方正仿宋简体" w:cs="Times New Roman"/>
          <w:b/>
          <w:spacing w:val="4"/>
          <w:sz w:val="32"/>
          <w:szCs w:val="32"/>
        </w:rPr>
        <w:t>启动新能源新材料产业园建设，完善电力、燃气、消防等配套设施，新建道路7.4公里，进一步提升园区承载能级。放大高新区平台优势和政策红利，争创省级科技企业孵化器、省级小微型企业创业创新示范基地，吸引更多高新技术企业落户园区。</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提档升级现代物流贸易园区。</w:t>
      </w:r>
      <w:r>
        <w:rPr>
          <w:rFonts w:ascii="Times New Roman" w:hAnsi="Times New Roman" w:eastAsia="方正仿宋简体" w:cs="Times New Roman"/>
          <w:b/>
          <w:sz w:val="32"/>
          <w:szCs w:val="32"/>
        </w:rPr>
        <w:t>围绕争创国家级示范物流园区，着力推动物流、贸易、产业一体发展。加快完善基础设施，编制临空经济区详细规划，推进兖州北站扩能改造，争取兖州北站至济宁龙拱港铁路专用线规划建设，推动大宗货物“公铁水空”多式联运。提质扩量物流贸易，发挥国际陆港海关监管中心通关便利优势，开展“一拓一降”服务外贸企业活动，争取中欧</w:t>
      </w:r>
      <w:r>
        <w:rPr>
          <w:rFonts w:ascii="Times New Roman" w:hAnsi="Times New Roman" w:eastAsia="方正仿宋简体" w:cs="Times New Roman"/>
          <w:b/>
          <w:spacing w:val="-2"/>
          <w:sz w:val="32"/>
          <w:szCs w:val="32"/>
        </w:rPr>
        <w:t>班列、兖青班列常态化运行，打造“立足兖州、辐射鲁南、覆盖全省”的对外贸易新高地；建设农资集采集配中心，推广“邮政寄递+农村电商+农特产品+农户”模式，争创全省农资流通示范县、</w:t>
      </w:r>
      <w:r>
        <w:rPr>
          <w:rFonts w:ascii="Times New Roman" w:hAnsi="Times New Roman" w:eastAsia="方正仿宋简体" w:cs="Times New Roman"/>
          <w:b/>
          <w:sz w:val="32"/>
          <w:szCs w:val="32"/>
        </w:rPr>
        <w:t>交通强国邮政专项试点。推动产业深度融合，依托京东、苏宁、中通、传化等重点企业，吸引更多头部快递企业集聚发展，建设区域总部、结算中心，力促正辰国际投资20亿元高端冷链物流项目签约落地，中国邮政投资5亿元电商物流产业园开工建设，年货运周转量突破80亿吨公里、快递处理量突破11亿件，打造鲁南经济圈最大快递周转中心、千亩集中连片现代物流产业基地，助推先进制造业、农产品加工业快速发展。</w:t>
      </w:r>
    </w:p>
    <w:p>
      <w:pPr>
        <w:overflowPunct w:val="0"/>
        <w:adjustRightInd w:val="0"/>
        <w:snapToGrid w:val="0"/>
        <w:spacing w:line="56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（五）聚力都市区融合发展，更高水平建设精致宜居城市</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提速推进城市融合。</w:t>
      </w:r>
      <w:r>
        <w:rPr>
          <w:rFonts w:ascii="Times New Roman" w:hAnsi="Times New Roman" w:eastAsia="方正仿宋简体" w:cs="Times New Roman"/>
          <w:b/>
          <w:sz w:val="32"/>
          <w:szCs w:val="32"/>
        </w:rPr>
        <w:t>聚焦交通互联、产业互补、生态共建，更高水平融入济宁都市区一体化发展。围绕打造都市区综合交通中心，完善大安机场配套交通设施，开通机场至周边县市区客运班线；全力保障崇德大道全线贯通，济微高速北段加快建设，兖郓高速尽快开工；实施九州路西延、中源路南延工程，争取更多车次停靠鲁南高铁济宁东站。围绕打造都市区高端制造基地，发挥现有产业基础优势，协同周边县市区共同推进新能源、装备制造、工业母机等产业集群发展。围绕打造都市区生态休闲功能区，依托泗河国家水利风景区，新建提升大雨住、龙湖、马桥等沿河湿地，串联牛楼小镇、花海彩田、青莲公园等沿河景点，打造北起龙湖湿地、南至大雨住湿地全长20公里的都市区生态观光休闲带。</w:t>
      </w:r>
    </w:p>
    <w:p>
      <w:pPr>
        <w:overflowPunct w:val="0"/>
        <w:adjustRightInd w:val="0"/>
        <w:snapToGrid w:val="0"/>
        <w:spacing w:line="560" w:lineRule="exact"/>
        <w:ind w:firstLine="635"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2"/>
          <w:sz w:val="32"/>
          <w:szCs w:val="32"/>
        </w:rPr>
        <w:t>有序实施城市更新。</w:t>
      </w:r>
      <w:r>
        <w:rPr>
          <w:rFonts w:ascii="Times New Roman" w:hAnsi="Times New Roman" w:eastAsia="方正仿宋简体" w:cs="Times New Roman"/>
          <w:b/>
          <w:spacing w:val="-2"/>
          <w:sz w:val="32"/>
          <w:szCs w:val="32"/>
        </w:rPr>
        <w:t>聚焦群众出行便捷，改造大禹路、胜利西路、青莲学校周边道路，延伸豫州支路、靖王路、文化路，维护崇文大道泗河大桥等4座桥梁，治理唐庙街等7条背街小巷，</w:t>
      </w:r>
      <w:r>
        <w:rPr>
          <w:rFonts w:ascii="Times New Roman" w:hAnsi="Times New Roman" w:eastAsia="方正仿宋简体" w:cs="Times New Roman"/>
          <w:b/>
          <w:sz w:val="32"/>
          <w:szCs w:val="32"/>
        </w:rPr>
        <w:t>畅通交通“大动脉”、改善城市“微循环”。聚焦群众生活便利，改造13个小区供水管网、9个小区供电线路、14个小区燃气管网、15个小区热力管网，让群众生活更舒心、更顺心。聚焦群众居住环境，改造提升榕花园小区、广电局宿舍等14个老旧小区，加快建设石马、红庙等8个安置社区，力争年内全部竣工上房。聚焦群众休闲娱乐，加快建设市民文化中心，全面优化府河、西护城河岸线环境，实现城市内涵、形象双提升。</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精心做好城市管理。</w:t>
      </w:r>
      <w:r>
        <w:rPr>
          <w:rFonts w:ascii="Times New Roman" w:hAnsi="Times New Roman" w:eastAsia="方正仿宋简体" w:cs="Times New Roman"/>
          <w:b/>
          <w:sz w:val="32"/>
          <w:szCs w:val="32"/>
        </w:rPr>
        <w:t>优化城市管理体制，构建“1+26”多网融合服务体系，推动人员力量下沉网格、资源服务聚集网格、群众诉求化解在网格。加强城市道路清扫保洁，健全餐厨垃圾收运处置机制，持续整治店外经营、空中“飞线”、违章停车，让城市更加干净整洁、文明有序。完善物业企业考核奖惩办法，探索老旧小区环境改善奖补机制，让群众享受更加贴心周到的物业服务。加快智慧社区建设，争创省级四星级新型智慧城市，让更多群众享受“指尖上的智慧生活”。</w:t>
      </w:r>
    </w:p>
    <w:p>
      <w:pPr>
        <w:overflowPunct w:val="0"/>
        <w:adjustRightInd w:val="0"/>
        <w:snapToGrid w:val="0"/>
        <w:spacing w:line="56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（六）聚力乡村全面振兴，更高质量推进农业农村现代化</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大力发展现代农业。</w:t>
      </w:r>
      <w:r>
        <w:rPr>
          <w:rFonts w:ascii="Times New Roman" w:hAnsi="Times New Roman" w:eastAsia="方正仿宋简体" w:cs="Times New Roman"/>
          <w:b/>
          <w:sz w:val="32"/>
          <w:szCs w:val="32"/>
        </w:rPr>
        <w:t>严格落实耕地保护和粮食安全责任制，严守耕地保护红线，守牢粮食安全底线，确保粮食播种面积稳定在69.6万亩以上。打响“兖州良种”品牌，加快国家制种大县项目建设，年内力争培育2个小麦新品种，良种年产量达到9.6</w:t>
      </w:r>
      <w:r>
        <w:rPr>
          <w:rFonts w:ascii="Times New Roman" w:hAnsi="Times New Roman" w:eastAsia="方正仿宋简体" w:cs="Times New Roman"/>
          <w:b/>
          <w:spacing w:val="-2"/>
          <w:sz w:val="32"/>
          <w:szCs w:val="32"/>
        </w:rPr>
        <w:t>万吨，全国市场覆盖率达到3.5%，打造全国一流种业基地。提升稳产保供能力，推进山东省高标准农田整县推进示范县、全国小麦单产提升整建制推进县项目建设，改造高标准农田7万亩，</w:t>
      </w:r>
      <w:r>
        <w:rPr>
          <w:rFonts w:ascii="Times New Roman" w:hAnsi="Times New Roman" w:eastAsia="方正仿宋简体" w:cs="Times New Roman"/>
          <w:b/>
          <w:sz w:val="32"/>
          <w:szCs w:val="32"/>
        </w:rPr>
        <w:t>创建单产提升示范方2万亩，小麦平均单产提高3%以上。加强农业科技创新，依托农高园发展蝴蝶兰、多肉植物等特色产业，打造乡村振兴科技集成示范中心，建设全国一流蝴蝶兰组培中心和繁育基地，提高联农带富能力；依托全区68家农机合作社，推进镇街“全程机械化+综合农事”服务中心全覆盖，加快建设现代农业强区。</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扎实推进乡村建设。</w:t>
      </w:r>
      <w:r>
        <w:rPr>
          <w:rFonts w:ascii="Times New Roman" w:hAnsi="Times New Roman" w:eastAsia="方正仿宋简体" w:cs="Times New Roman"/>
          <w:b/>
          <w:sz w:val="32"/>
          <w:szCs w:val="32"/>
        </w:rPr>
        <w:t>学习运用“千万工程”经验，深入推进“百区千村”三年行动，牛楼片区创建乡村振兴齐鲁样板省级示范区，管口片区争创省级乡村振兴衔接推进区，建成12个市级、7个区级示范片区，打造更多可复制可推广的乡村振兴模式。提升农村人居环境，持续抓好路域环境及铁路沿线环境整治，拆除村内围挡，清除“隐藏垃圾”，新建宜居宜业和美乡村20个。完善农村基础设施，新建改造农村公路90公里、供水管网33公里、供电线路35公里，整治河道10.6公里，让农村整洁优美、群众安居乐业。</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napToGrid w:val="0"/>
          <w:kern w:val="0"/>
          <w:sz w:val="32"/>
          <w:szCs w:val="32"/>
        </w:rPr>
        <w:t>拓宽农民增收渠道。</w:t>
      </w:r>
      <w:r>
        <w:rPr>
          <w:rFonts w:ascii="Times New Roman" w:hAnsi="Times New Roman" w:eastAsia="方正仿宋简体" w:cs="Times New Roman"/>
          <w:b/>
          <w:snapToGrid w:val="0"/>
          <w:kern w:val="0"/>
          <w:sz w:val="32"/>
          <w:szCs w:val="32"/>
        </w:rPr>
        <w:t>实施产业带农行动，依托宁德时代、华勤兴达等新上产业大项目，提供更多就业岗位，方便群众就近就业；延伸粮油、肉鸭等涉农产业链条，带动合作社、家庭农场、农户扩大经营、增收致富；深化“国企联片、民企联村”助力乡村振兴行动，力促30个产业项目落地建设，把工厂建在群众“家门口”。实施强村富农行动，通过土地流转、租赁承包等方式，盘活废弃宅基地、厂房等闲置资源，因地制宜发展食用菌、草莓、花卉等乡村产业。实施人才强农行动，与清华大</w:t>
      </w:r>
      <w:r>
        <w:rPr>
          <w:rFonts w:ascii="Times New Roman" w:hAnsi="Times New Roman" w:eastAsia="方正仿宋简体" w:cs="Times New Roman"/>
          <w:b/>
          <w:snapToGrid w:val="0"/>
          <w:spacing w:val="2"/>
          <w:kern w:val="0"/>
          <w:sz w:val="32"/>
          <w:szCs w:val="32"/>
        </w:rPr>
        <w:t>学合作共建乡村振兴工作站，组织补贴性技能培训3000人，培育“乡</w:t>
      </w:r>
      <w:r>
        <w:rPr>
          <w:rFonts w:ascii="Times New Roman" w:hAnsi="Times New Roman" w:eastAsia="方正仿宋简体" w:cs="Times New Roman"/>
          <w:b/>
          <w:sz w:val="32"/>
          <w:szCs w:val="32"/>
        </w:rPr>
        <w:t>村好青年”、新型农民2000人，让更多农民掌握一技之长、铺就致富之路。</w:t>
      </w:r>
    </w:p>
    <w:p>
      <w:pPr>
        <w:overflowPunct w:val="0"/>
        <w:adjustRightInd w:val="0"/>
        <w:snapToGrid w:val="0"/>
        <w:spacing w:line="54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（七）聚力绿色低碳发展，更高起点推进美丽兖州建设</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加快绿色转型发展。</w:t>
      </w:r>
      <w:r>
        <w:rPr>
          <w:rFonts w:ascii="Times New Roman" w:hAnsi="Times New Roman" w:eastAsia="方正仿宋简体" w:cs="Times New Roman"/>
          <w:b/>
          <w:sz w:val="32"/>
          <w:szCs w:val="32"/>
        </w:rPr>
        <w:t>深入践行“绿水青山就是金山银山”理念，扎实推进绿色低碳高质量发展。精准管控“两高”项目，推进能耗“双控”向碳排放“双控”转变，年内非化石能源消费占比提高0.5个百分点。持续增加绿电供给，大力发展新能源、可再生能源，力促宁德时代、华能等一批绿电项目并网发电，年产绿电能力由3.4亿度提升至11亿度。构建新型能源体系，争取“绿电直供”“隔墙售电”等政策落地，探索“虚拟电厂”等新技术新模式，促进绿电就近消纳。积极培育绿色工厂、绿色设计产品，年内新增省级以上绿色制造企业3家。</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改善生态环境质量。</w:t>
      </w:r>
      <w:r>
        <w:rPr>
          <w:rFonts w:ascii="Times New Roman" w:hAnsi="Times New Roman" w:eastAsia="方正仿宋简体" w:cs="Times New Roman"/>
          <w:b/>
          <w:sz w:val="32"/>
          <w:szCs w:val="32"/>
        </w:rPr>
        <w:t>打好蓝天保卫战，以降低细颗粒物为主线，推进氮氧化物、挥发性有机物协同减排，确保PM</w:t>
      </w:r>
      <w:r>
        <w:rPr>
          <w:rFonts w:ascii="Times New Roman" w:hAnsi="Times New Roman" w:eastAsia="方正仿宋简体" w:cs="Times New Roman"/>
          <w:b/>
          <w:sz w:val="32"/>
          <w:szCs w:val="32"/>
          <w:vertAlign w:val="subscript"/>
        </w:rPr>
        <w:t>2.5</w:t>
      </w:r>
      <w:r>
        <w:rPr>
          <w:rFonts w:ascii="Times New Roman" w:hAnsi="Times New Roman" w:eastAsia="方正仿宋简体" w:cs="Times New Roman"/>
          <w:b/>
          <w:sz w:val="32"/>
          <w:szCs w:val="32"/>
        </w:rPr>
        <w:t>年均浓度、优良率、重污染天数全面完成改善目标。打好碧水保卫战，实施国家地下水超采区综合治理项目，强化入河排污口动态管理，提升河长制工作质效，确保河流断面水质稳定达标。打好净土保卫战，推进颜店镇全域土地综合整治，启动青钢焦化地块土壤修复管控，治理项目取土区630亩，加快建设“无废城市”。推进中央和省环保督察、黄河流域生态保护和高质量发展专项督察反馈问题整改，争创山东省生态文明强县。</w:t>
      </w:r>
    </w:p>
    <w:p>
      <w:pPr>
        <w:overflowPunct w:val="0"/>
        <w:adjustRightInd w:val="0"/>
        <w:snapToGrid w:val="0"/>
        <w:spacing w:line="540" w:lineRule="exact"/>
        <w:ind w:firstLine="667"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6"/>
          <w:sz w:val="32"/>
          <w:szCs w:val="32"/>
        </w:rPr>
        <w:t>倡导绿色低碳生活。</w:t>
      </w:r>
      <w:r>
        <w:rPr>
          <w:rFonts w:ascii="Times New Roman" w:hAnsi="Times New Roman" w:eastAsia="方正仿宋简体" w:cs="Times New Roman"/>
          <w:b/>
          <w:spacing w:val="6"/>
          <w:sz w:val="32"/>
          <w:szCs w:val="32"/>
        </w:rPr>
        <w:t>实施节约型机关创建行动，党政机关带头推进信息化、无纸化办公，带头采购更新新能源车辆，带</w:t>
      </w:r>
      <w:r>
        <w:rPr>
          <w:rFonts w:ascii="Times New Roman" w:hAnsi="Times New Roman" w:eastAsia="方正仿宋简体" w:cs="Times New Roman"/>
          <w:b/>
          <w:sz w:val="32"/>
          <w:szCs w:val="32"/>
        </w:rPr>
        <w:t>头减少碳排放。实施“电化兖州”行动，新建充电站10个、公共充电桩100个，发放新能源汽车充电优惠卡，助力群众绿色出行。实施绿色低碳全民行动，创建一批低碳学校、低碳楼宇、低碳社区，推广装配式建筑、绿色建材、节能家电等绿色产品，让绿色低碳生活成为新时尚、引领新风尚。</w:t>
      </w:r>
    </w:p>
    <w:p>
      <w:pPr>
        <w:overflowPunct w:val="0"/>
        <w:adjustRightInd w:val="0"/>
        <w:snapToGrid w:val="0"/>
        <w:spacing w:line="54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（八）聚力增进民生福祉，更高品质创造人民美好生活</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突出就业优先导向。</w:t>
      </w:r>
      <w:r>
        <w:rPr>
          <w:rFonts w:ascii="Times New Roman" w:hAnsi="Times New Roman" w:eastAsia="方正仿宋简体" w:cs="Times New Roman"/>
          <w:b/>
          <w:sz w:val="32"/>
          <w:szCs w:val="32"/>
        </w:rPr>
        <w:t>聚焦重点群体，实施稳岗贷款、就业补贴等一揽子政策，全年新增城镇就业4000人以上。新建3处零工驿站，构建以区零工市场为总调度室、区镇村三级联动的零工服务网络。选派46名专员服务保障228家企业用工，带领用人单位组团走进高校招聘，利用直播带岗、人才夜市等方式开展线上线下招聘100场次以上。建设“创贷之家”服务驿站10家，发放创业担保贷款1亿元。引进青年人才2600人以上，创建省级就业环境友好型城市、青年发展友好型城市，争创青年人才首选山东20强城市。</w:t>
      </w:r>
    </w:p>
    <w:p>
      <w:pPr>
        <w:overflowPunct w:val="0"/>
        <w:adjustRightInd w:val="0"/>
        <w:snapToGrid w:val="0"/>
        <w:spacing w:line="540" w:lineRule="exact"/>
        <w:ind w:firstLine="635"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2"/>
          <w:sz w:val="32"/>
          <w:szCs w:val="32"/>
        </w:rPr>
        <w:t>发展优质均衡教育。</w:t>
      </w:r>
      <w:r>
        <w:rPr>
          <w:rFonts w:ascii="Times New Roman" w:hAnsi="Times New Roman" w:eastAsia="方正仿宋简体" w:cs="Times New Roman"/>
          <w:b/>
          <w:spacing w:val="-2"/>
          <w:sz w:val="32"/>
          <w:szCs w:val="32"/>
        </w:rPr>
        <w:t>对标全国教育高地，加快教育“二次创业”，打造“全国有影响、省内有名次、市里争前列”的教育名区。完善教育基础设施，新建改造中小学、幼儿园6所，优化整合农村小学4所，完成特殊教育学校改扩建，加快一中青莲校区建设，启动实验高中二期规划建设，新增学位3360个，高中录取率稳定在72%以上。提高教育教学质量，实施“名师名校长名班主任”培育工程，推行学校综合考核、校长末位淘汰机制，力促中高考成绩取得新突破，基础教育质量冲刺全省前列。提升工业技师学院办学水平，创建3个国家级、2个省级特色优质专业，</w:t>
      </w:r>
      <w:r>
        <w:rPr>
          <w:rFonts w:ascii="Times New Roman" w:hAnsi="Times New Roman" w:eastAsia="方正仿宋简体" w:cs="Times New Roman"/>
          <w:b/>
          <w:sz w:val="32"/>
          <w:szCs w:val="32"/>
        </w:rPr>
        <w:t>建设新能源人才培养基地等5个“校中厂”“厂中校”，持续提升毕业生本地就业率。</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提高医疗服务质量。</w:t>
      </w:r>
      <w:r>
        <w:rPr>
          <w:rFonts w:ascii="Times New Roman" w:hAnsi="Times New Roman" w:eastAsia="方正仿宋简体" w:cs="Times New Roman"/>
          <w:b/>
          <w:sz w:val="32"/>
          <w:szCs w:val="32"/>
        </w:rPr>
        <w:t>实施基层服务能力提质效三年行动，完善医药费用管控制度，持续提升群众看病就医满意度。支持人民医院培育3个省级、10个市级重点专科，新建社区医院1家、中心村卫生室10家。深化紧密型医共体建设，组建中医院医疗集团，推动中医院与国家级、省级中医院联合办医，提升中医社会化服务水平。推进疾控中心标准化建设，改造智慧预防接种门诊，完善公共卫生服务体系。</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打造养老托育高地。</w:t>
      </w:r>
      <w:r>
        <w:rPr>
          <w:rFonts w:ascii="Times New Roman" w:hAnsi="Times New Roman" w:eastAsia="方正仿宋简体" w:cs="Times New Roman"/>
          <w:b/>
          <w:sz w:val="32"/>
          <w:szCs w:val="32"/>
        </w:rPr>
        <w:t>开展“养老服务质量提升年”活动，实施融棠医养结合高端养老项目，盘活3处闲置敬老院，打造4处示范性日间照料中心，新建30处助老食堂、300张家庭养老床位，完成190户困难老年人家庭适老化改造，构建居家、社区、机构相协调的多层次养老服务体系。办好人民满意普惠托育，加快托育综合服务中心建设，鼓励新建小区配建托育园，年内实现镇街托育机构全覆盖，新增托位576个，建成医育融合示范点2处，打响“兖育有爱”托育服务品牌。</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完善社会保障体系。</w:t>
      </w:r>
      <w:r>
        <w:rPr>
          <w:rFonts w:ascii="Times New Roman" w:hAnsi="Times New Roman" w:eastAsia="方正仿宋简体" w:cs="Times New Roman"/>
          <w:b/>
          <w:sz w:val="32"/>
          <w:szCs w:val="32"/>
        </w:rPr>
        <w:t>推进社保扩面提标，推广“社银一体化”模式，新增参保人员4200人以上。深化医保支付方式改革，提高医保报销便利度，提升“长护机构”失能、半失能人员照护能力。做好关心下一代工作，启用未成年人救助保护中心。大力发展慈善事业，做好残疾人康复救助。加强退役军人服务保障，提升双拥共建水平。深化“三人三扶三到位”民生服务模式，三级联动加强特殊群体帮扶，兜底保障确保不漏一户、不落一人。</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繁荣文化体育事业。</w:t>
      </w:r>
      <w:r>
        <w:rPr>
          <w:rFonts w:ascii="Times New Roman" w:hAnsi="Times New Roman" w:eastAsia="方正仿宋简体" w:cs="Times New Roman"/>
          <w:b/>
          <w:sz w:val="32"/>
          <w:szCs w:val="32"/>
        </w:rPr>
        <w:t>以“端信文化”为主线，深入挖掘地域特色文化资源，精准绘制文化旅游地图，守护兖州历史文脉。开展第四次全国文物普查，加强文物保护修复。办好“一月一主题、月月都精彩”、全民阅读等文化惠民活动，推进“书香兖州”建设。研究制定支持文化产业发展政策措施，培育壮大一批有特色、有影响的文化企业、文化品牌。积极承办国家级高水平</w:t>
      </w:r>
      <w:r>
        <w:rPr>
          <w:rFonts w:ascii="Times New Roman" w:hAnsi="Times New Roman" w:eastAsia="方正仿宋简体" w:cs="Times New Roman"/>
          <w:b/>
          <w:spacing w:val="-2"/>
          <w:sz w:val="32"/>
          <w:szCs w:val="32"/>
        </w:rPr>
        <w:t>体育赛事，广泛开展群众性体育活动，</w:t>
      </w:r>
      <w:r>
        <w:rPr>
          <w:rFonts w:ascii="Times New Roman" w:hAnsi="Times New Roman" w:eastAsia="方正仿宋简体" w:cs="Times New Roman"/>
          <w:b/>
          <w:snapToGrid w:val="0"/>
          <w:spacing w:val="-2"/>
          <w:kern w:val="0"/>
          <w:sz w:val="32"/>
          <w:szCs w:val="32"/>
        </w:rPr>
        <w:t>配备更新健身器材100处，</w:t>
      </w:r>
      <w:r>
        <w:rPr>
          <w:rFonts w:ascii="Times New Roman" w:hAnsi="Times New Roman" w:eastAsia="方正仿宋简体" w:cs="Times New Roman"/>
          <w:b/>
          <w:snapToGrid w:val="0"/>
          <w:kern w:val="0"/>
          <w:sz w:val="32"/>
          <w:szCs w:val="32"/>
        </w:rPr>
        <w:t>让全民健身蔚然成风。</w:t>
      </w:r>
    </w:p>
    <w:p>
      <w:pPr>
        <w:overflowPunct w:val="0"/>
        <w:adjustRightInd w:val="0"/>
        <w:snapToGrid w:val="0"/>
        <w:spacing w:line="54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（九）聚力统筹发展和安全，更高站位维护社会和谐稳定</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守牢安全发展底线。</w:t>
      </w:r>
      <w:r>
        <w:rPr>
          <w:rFonts w:ascii="Times New Roman" w:hAnsi="Times New Roman" w:eastAsia="方正仿宋简体" w:cs="Times New Roman"/>
          <w:b/>
          <w:sz w:val="32"/>
          <w:szCs w:val="32"/>
        </w:rPr>
        <w:t>严格落实国务院安委会“十五条硬措施”、省委省政府“八抓20条”创新措施，坚持“三个一批”“三个一遍”硬核机制，推进安全诊断、有奖举报等措施落地落实。开展安全生产治本攻坚三年行动，深化煤矿、危化品、道路交通等重点行业领域安全隐患排查整治。加强安全执法检查，加大立案处罚、行刑衔接力度，确保安全生产形势持续稳定。</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完善社会治理体系。</w:t>
      </w:r>
      <w:r>
        <w:rPr>
          <w:rFonts w:ascii="Times New Roman" w:hAnsi="Times New Roman" w:eastAsia="方正仿宋简体" w:cs="Times New Roman"/>
          <w:b/>
          <w:sz w:val="32"/>
          <w:szCs w:val="32"/>
        </w:rPr>
        <w:t>坚持和发展新时代“枫桥经验”，办好初信初访，强化“治重化积”，推进信访工作法治化建设。加强</w:t>
      </w:r>
      <w:r>
        <w:rPr>
          <w:rFonts w:ascii="Times New Roman" w:hAnsi="Times New Roman" w:eastAsia="方正仿宋简体" w:cs="Times New Roman"/>
          <w:b/>
          <w:spacing w:val="2"/>
          <w:sz w:val="32"/>
          <w:szCs w:val="32"/>
        </w:rPr>
        <w:t>和改进乡村治理，完善农村集体“三资”管理制度，加大农村党务、村务、财务“三公开”力度，让“小微权力”在阳光下运行。</w:t>
      </w:r>
      <w:r>
        <w:rPr>
          <w:rFonts w:ascii="Times New Roman" w:hAnsi="Times New Roman" w:eastAsia="方正仿宋简体" w:cs="Times New Roman"/>
          <w:b/>
          <w:sz w:val="32"/>
          <w:szCs w:val="32"/>
        </w:rPr>
        <w:t>优化社区规模配置，加强社工队伍建设，提升社区精细化服务水平。开展反电诈全民攻坚、平安夜巡等专项行动，推进扫黑除恶常态化，建设更高水平的平安兖州。</w:t>
      </w:r>
    </w:p>
    <w:p>
      <w:pPr>
        <w:overflowPunct w:val="0"/>
        <w:adjustRightInd w:val="0"/>
        <w:snapToGrid w:val="0"/>
        <w:spacing w:line="540" w:lineRule="exact"/>
        <w:ind w:firstLine="667" w:firstLineChars="200"/>
        <w:rPr>
          <w:rFonts w:ascii="Times New Roman" w:hAnsi="Times New Roman" w:eastAsia="方正仿宋简体" w:cs="Times New Roman"/>
          <w:b/>
          <w:sz w:val="32"/>
          <w:szCs w:val="32"/>
        </w:rPr>
      </w:pPr>
      <w:r>
        <w:rPr>
          <w:rFonts w:ascii="Times New Roman" w:hAnsi="Times New Roman" w:eastAsia="方正楷体简体" w:cs="Times New Roman"/>
          <w:b/>
          <w:spacing w:val="6"/>
          <w:sz w:val="32"/>
          <w:szCs w:val="32"/>
        </w:rPr>
        <w:t>防范化解重大风险。</w:t>
      </w:r>
      <w:r>
        <w:rPr>
          <w:rFonts w:ascii="Times New Roman" w:hAnsi="Times New Roman" w:eastAsia="方正仿宋简体" w:cs="Times New Roman"/>
          <w:b/>
          <w:spacing w:val="6"/>
          <w:sz w:val="32"/>
          <w:szCs w:val="32"/>
        </w:rPr>
        <w:t>全面贯彻总体国家安全观，有效防</w:t>
      </w:r>
      <w:r>
        <w:rPr>
          <w:rFonts w:ascii="Times New Roman" w:hAnsi="Times New Roman" w:eastAsia="方正仿宋简体" w:cs="Times New Roman"/>
          <w:b/>
          <w:spacing w:val="4"/>
          <w:sz w:val="32"/>
          <w:szCs w:val="32"/>
        </w:rPr>
        <w:t>范化解各类风险隐患。坚决维护意识形态领域安全，提高舆情</w:t>
      </w:r>
      <w:r>
        <w:rPr>
          <w:rFonts w:ascii="Times New Roman" w:hAnsi="Times New Roman" w:eastAsia="方正仿宋简体" w:cs="Times New Roman"/>
          <w:b/>
          <w:spacing w:val="6"/>
          <w:sz w:val="32"/>
          <w:szCs w:val="32"/>
        </w:rPr>
        <w:t>应</w:t>
      </w:r>
      <w:r>
        <w:rPr>
          <w:rFonts w:ascii="Times New Roman" w:hAnsi="Times New Roman" w:eastAsia="方正仿宋简体" w:cs="Times New Roman"/>
          <w:b/>
          <w:sz w:val="32"/>
          <w:szCs w:val="32"/>
        </w:rPr>
        <w:t>对能力，及时回应群众关切。加强政府、国企债务管理，防范化解债务风险。持续压降不良贷款，守好金融系统风险底线。强化食品药品安全监管，保障群众饮食用药安全，争创国家食品安全示范城市。</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加强人民防空、国防动员和后备力量建设，支持工会、共青团、妇联、科协、工商联、残联、红十字会等人民团体的工作，推进民族宗教、外事侨务、检验检测、对台、史志、档案、地震等各项社会事业全面进步。</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40" w:lineRule="exact"/>
        <w:jc w:val="center"/>
        <w:rPr>
          <w:rFonts w:ascii="Times New Roman" w:hAnsi="Times New Roman" w:eastAsia="宋体" w:cs="Times New Roman"/>
          <w:b/>
          <w:sz w:val="36"/>
          <w:szCs w:val="36"/>
        </w:rPr>
      </w:pPr>
      <w:r>
        <w:rPr>
          <w:rFonts w:ascii="Times New Roman" w:hAnsi="Times New Roman" w:eastAsia="宋体" w:cs="Times New Roman"/>
          <w:b/>
          <w:sz w:val="36"/>
          <w:szCs w:val="36"/>
        </w:rPr>
        <w:t>三、加强政府自身建设</w:t>
      </w: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p>
    <w:p>
      <w:pPr>
        <w:overflowPunct w:val="0"/>
        <w:adjustRightInd w:val="0"/>
        <w:snapToGrid w:val="0"/>
        <w:spacing w:line="54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各位代表，奋进新征程，实现新作为，全面加强政府自身建设是保障。我们将主动适应发展新形势和人民新期盼，进一步树牢正确政绩观，以忠诚、干净、担当的实际行动，推动政府各项工作再上新台阶。</w:t>
      </w:r>
    </w:p>
    <w:p>
      <w:pPr>
        <w:overflowPunct w:val="0"/>
        <w:adjustRightInd w:val="0"/>
        <w:snapToGrid w:val="0"/>
        <w:spacing w:line="540" w:lineRule="exact"/>
        <w:ind w:firstLine="635" w:firstLineChars="200"/>
        <w:rPr>
          <w:rFonts w:ascii="Times New Roman" w:hAnsi="Times New Roman" w:eastAsia="方正仿宋简体" w:cs="Times New Roman"/>
          <w:b/>
          <w:sz w:val="32"/>
          <w:szCs w:val="32"/>
        </w:rPr>
      </w:pPr>
      <w:r>
        <w:rPr>
          <w:rFonts w:ascii="Times New Roman" w:hAnsi="Times New Roman" w:eastAsia="方正黑体简体" w:cs="Times New Roman"/>
          <w:b/>
          <w:spacing w:val="-2"/>
          <w:sz w:val="32"/>
          <w:szCs w:val="32"/>
        </w:rPr>
        <w:t>强化政治引领。</w:t>
      </w:r>
      <w:r>
        <w:rPr>
          <w:rFonts w:ascii="Times New Roman" w:hAnsi="Times New Roman" w:eastAsia="方正仿宋简体" w:cs="Times New Roman"/>
          <w:b/>
          <w:spacing w:val="-2"/>
          <w:sz w:val="32"/>
          <w:szCs w:val="32"/>
        </w:rPr>
        <w:t>始终把政治建设摆在首位，坚定捍卫“两个确立”，坚决做到“两个维护”。深学笃用习近平新时代中国特色社会主义思想，全面贯彻党的二十大精神，自觉用党的创新理论</w:t>
      </w:r>
      <w:r>
        <w:rPr>
          <w:rFonts w:ascii="Times New Roman" w:hAnsi="Times New Roman" w:eastAsia="方正仿宋简体" w:cs="Times New Roman"/>
          <w:b/>
          <w:sz w:val="32"/>
          <w:szCs w:val="32"/>
        </w:rPr>
        <w:t>武装头脑、指导实践、推动工作。巩固拓展主题教育成果，将学习成效转化为推动高质量发展的强大动力，确保党中央决策部署和省市区委工作要求不折不扣落到实处。</w:t>
      </w:r>
    </w:p>
    <w:p>
      <w:pPr>
        <w:overflowPunct w:val="0"/>
        <w:adjustRightInd w:val="0"/>
        <w:snapToGrid w:val="0"/>
        <w:spacing w:line="540" w:lineRule="exact"/>
        <w:ind w:firstLine="651" w:firstLineChars="200"/>
        <w:rPr>
          <w:rFonts w:ascii="Times New Roman" w:hAnsi="Times New Roman" w:eastAsia="方正仿宋简体" w:cs="Times New Roman"/>
          <w:b/>
          <w:spacing w:val="2"/>
          <w:sz w:val="32"/>
          <w:szCs w:val="32"/>
        </w:rPr>
      </w:pPr>
      <w:r>
        <w:rPr>
          <w:rFonts w:ascii="Times New Roman" w:hAnsi="Times New Roman" w:eastAsia="方正黑体简体" w:cs="Times New Roman"/>
          <w:b/>
          <w:spacing w:val="2"/>
          <w:sz w:val="32"/>
          <w:szCs w:val="32"/>
        </w:rPr>
        <w:t>严格依法行政。</w:t>
      </w:r>
      <w:r>
        <w:rPr>
          <w:rFonts w:ascii="Times New Roman" w:hAnsi="Times New Roman" w:eastAsia="方正仿宋简体" w:cs="Times New Roman"/>
          <w:b/>
          <w:spacing w:val="2"/>
          <w:sz w:val="32"/>
          <w:szCs w:val="32"/>
        </w:rPr>
        <w:t>深入践行习近平法治思想，严格执行重大行政决策程序，确保科学决策、民主决策、依法决策。坚持和完善府院联动机制，扎实做好行政复议、行政应诉。持续深化</w:t>
      </w:r>
    </w:p>
    <w:p>
      <w:pPr>
        <w:overflowPunct w:val="0"/>
        <w:adjustRightInd w:val="0"/>
        <w:snapToGrid w:val="0"/>
        <w:spacing w:line="560" w:lineRule="exact"/>
        <w:rPr>
          <w:rFonts w:ascii="Times New Roman" w:hAnsi="Times New Roman" w:eastAsia="方正仿宋简体" w:cs="Times New Roman"/>
          <w:b/>
          <w:sz w:val="32"/>
          <w:szCs w:val="32"/>
        </w:rPr>
      </w:pPr>
      <w:r>
        <w:rPr>
          <w:rFonts w:ascii="Times New Roman" w:hAnsi="Times New Roman" w:eastAsia="方正仿宋简体" w:cs="Times New Roman"/>
          <w:b/>
          <w:spacing w:val="2"/>
          <w:sz w:val="32"/>
          <w:szCs w:val="32"/>
        </w:rPr>
        <w:t>政</w:t>
      </w:r>
      <w:r>
        <w:rPr>
          <w:rFonts w:ascii="Times New Roman" w:hAnsi="Times New Roman" w:eastAsia="方正仿宋简体" w:cs="Times New Roman"/>
          <w:b/>
          <w:sz w:val="32"/>
          <w:szCs w:val="32"/>
        </w:rPr>
        <w:t>务公开，严格规范行政执法，推动法治政府建设走深走实。自觉接受人大法律监督、政协民主监督、社会舆论监督，全面强化审计监督，认真办好人大代表建议和政协委员提案，确保件件有着落、事事有回应。</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黑体简体" w:cs="Times New Roman"/>
          <w:b/>
          <w:sz w:val="32"/>
          <w:szCs w:val="32"/>
        </w:rPr>
        <w:t>锤炼过硬作风。</w:t>
      </w:r>
      <w:r>
        <w:rPr>
          <w:rFonts w:ascii="Times New Roman" w:hAnsi="Times New Roman" w:eastAsia="方正仿宋简体" w:cs="Times New Roman"/>
          <w:b/>
          <w:sz w:val="32"/>
          <w:szCs w:val="32"/>
        </w:rPr>
        <w:t>坚持“四下基层”，践行群众路线，面对面解决好群众急难愁盼问题，让脚踏实地、敢作善为成为政府工作的鲜明标尺。发扬“严真细实快”工作作风，让雷厉风行、立说立行成为政府工作的鲜明特质。树牢“争一流、争第一、争唯一”工作标准，让唯旗是夺、奋勇争先成为政府工作的鲜明导向。用好“周盘点、旬推进、月调度”督查机制，推动各项工作落地见效，让担当作为、务实拼搏成为政府工作的鲜明底色。</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黑体简体" w:cs="Times New Roman"/>
          <w:b/>
          <w:sz w:val="32"/>
          <w:szCs w:val="32"/>
        </w:rPr>
        <w:t>建设廉洁政府。</w:t>
      </w:r>
      <w:r>
        <w:rPr>
          <w:rFonts w:ascii="Times New Roman" w:hAnsi="Times New Roman" w:eastAsia="方正仿宋简体" w:cs="Times New Roman"/>
          <w:b/>
          <w:sz w:val="32"/>
          <w:szCs w:val="32"/>
        </w:rPr>
        <w:t>认真履行全面从严治党主体责任，严格落实中央八项规定及其实施细则精神，驰而不息纠治“四风”，持之以恒正风肃纪。树牢过紧日子思想，严控“三公”经费和一般性支出，集中有限财力保民生、促发展。从严监管公共资金、国有资产、国有资源，一体推进不敢腐、不能腐、不想腐，营造风清气正、干事创业的浓厚氛围。</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位代表，蓝图绘就千般景，奋楫扬帆启新程。让我们更加紧密地团结在以习近平同志为核心的党中央周围，在市委、市政府和区委的坚强领导下，紧紧依靠全区人民，坚定信心、开拓奋进，真抓实干、勇毅前行，奋力开创兖州争先进位和高质量发展新局面！</w:t>
      </w:r>
    </w:p>
    <w:p>
      <w:pPr>
        <w:widowControl/>
        <w:overflowPunct w:val="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br w:type="page"/>
      </w:r>
    </w:p>
    <w:p>
      <w:pPr>
        <w:overflowPunct w:val="0"/>
        <w:adjustRightInd w:val="0"/>
        <w:snapToGrid w:val="0"/>
        <w:spacing w:line="560" w:lineRule="exact"/>
        <w:jc w:val="center"/>
        <w:rPr>
          <w:rFonts w:ascii="Times New Roman" w:hAnsi="Times New Roman" w:eastAsia="方正仿宋简体" w:cs="Times New Roman"/>
          <w:b/>
          <w:sz w:val="32"/>
          <w:szCs w:val="32"/>
        </w:rPr>
      </w:pPr>
    </w:p>
    <w:p>
      <w:pPr>
        <w:overflowPunct w:val="0"/>
        <w:adjustRightInd w:val="0"/>
        <w:snapToGrid w:val="0"/>
        <w:spacing w:line="560" w:lineRule="exact"/>
        <w:jc w:val="center"/>
        <w:rPr>
          <w:rFonts w:ascii="Times New Roman" w:hAnsi="Times New Roman" w:eastAsia="方正小标宋_GBK" w:cs="Times New Roman"/>
          <w:b/>
          <w:sz w:val="44"/>
          <w:szCs w:val="44"/>
        </w:rPr>
      </w:pPr>
      <w:r>
        <w:rPr>
          <w:rFonts w:ascii="Times New Roman" w:hAnsi="Times New Roman" w:eastAsia="方正小标宋_GBK" w:cs="Times New Roman"/>
          <w:b/>
          <w:sz w:val="44"/>
          <w:szCs w:val="44"/>
        </w:rPr>
        <w:t>名  词  解  释</w:t>
      </w:r>
    </w:p>
    <w:p>
      <w:pPr>
        <w:overflowPunct w:val="0"/>
        <w:adjustRightInd w:val="0"/>
        <w:snapToGrid w:val="0"/>
        <w:spacing w:line="560" w:lineRule="exact"/>
        <w:ind w:firstLine="643" w:firstLineChars="200"/>
        <w:rPr>
          <w:rFonts w:ascii="Times New Roman" w:hAnsi="Times New Roman" w:eastAsia="方正楷体简体" w:cs="Times New Roman"/>
          <w:b/>
          <w:sz w:val="32"/>
          <w:szCs w:val="32"/>
        </w:rPr>
      </w:pP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1、“四上”企业：</w:t>
      </w:r>
      <w:r>
        <w:rPr>
          <w:rFonts w:ascii="Times New Roman" w:hAnsi="Times New Roman" w:eastAsia="方正仿宋简体" w:cs="Times New Roman"/>
          <w:b/>
          <w:sz w:val="32"/>
          <w:szCs w:val="32"/>
        </w:rPr>
        <w:t>年主营业务收入2000万元及以上的工业企业；有总承包、专业承包和劳务分包资质的建筑业企业，全部房地产开发经营业企业；年主营业务收入2000万元及以上的批发业企业，年主营业务收入500万元及以上的零售业企业，年主营业务收入200万元及以上的住宿和餐饮业企业；年营业收入2000万元及以上的交通运输、仓储和邮政业等行业的服务业企业，年营业收入1000万元及以上的租赁和商务服务业、科学研究和技术服务业等行业的服务业企业，年营业收入500万元及以上的居民服务、修理等行业的服务业企业。</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2、“专精特新”企业：</w:t>
      </w:r>
      <w:r>
        <w:rPr>
          <w:rFonts w:ascii="Times New Roman" w:hAnsi="Times New Roman" w:eastAsia="方正仿宋简体" w:cs="Times New Roman"/>
          <w:b/>
          <w:sz w:val="32"/>
          <w:szCs w:val="32"/>
        </w:rPr>
        <w:t>具有专业化、精细化、特色化、创新化特征的中小企业。</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3、DCMM：</w:t>
      </w:r>
      <w:r>
        <w:rPr>
          <w:rFonts w:ascii="Times New Roman" w:hAnsi="Times New Roman" w:eastAsia="方正仿宋简体" w:cs="Times New Roman"/>
          <w:b/>
          <w:sz w:val="32"/>
          <w:szCs w:val="32"/>
        </w:rPr>
        <w:t>《数据管理能力成熟度评估模型》GB/T 36073-2018国家标准。</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4、“三人三扶三到位”民生服务模式：</w:t>
      </w:r>
      <w:r>
        <w:rPr>
          <w:rFonts w:ascii="Times New Roman" w:hAnsi="Times New Roman" w:eastAsia="方正仿宋简体" w:cs="Times New Roman"/>
          <w:b/>
          <w:sz w:val="32"/>
          <w:szCs w:val="32"/>
        </w:rPr>
        <w:t>“三人”即明白人、热心人、带头人；“三扶”即扶老、扶小、扶困；“三到位”即政策落实到位、邻里互助到位、困难解决到位。</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5、“两个确立”：</w:t>
      </w:r>
      <w:r>
        <w:rPr>
          <w:rFonts w:ascii="Times New Roman" w:hAnsi="Times New Roman" w:eastAsia="方正仿宋简体" w:cs="Times New Roman"/>
          <w:b/>
          <w:sz w:val="32"/>
          <w:szCs w:val="32"/>
        </w:rPr>
        <w:t>确立习近平同志党中央的核心、全党的核心地位，确立习近平新时代中国特色社会主义思想的指导地位。</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6、“两个维护”：</w:t>
      </w:r>
      <w:r>
        <w:rPr>
          <w:rFonts w:ascii="Times New Roman" w:hAnsi="Times New Roman" w:eastAsia="方正仿宋简体" w:cs="Times New Roman"/>
          <w:b/>
          <w:sz w:val="32"/>
          <w:szCs w:val="32"/>
        </w:rPr>
        <w:t>坚决维护习近平总书记在党中央的核心、全党的核心地位，坚决维护党中央权威和集中统一领导。</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7、“四下基层”：</w:t>
      </w:r>
      <w:r>
        <w:rPr>
          <w:rFonts w:ascii="Times New Roman" w:hAnsi="Times New Roman" w:eastAsia="方正仿宋简体" w:cs="Times New Roman"/>
          <w:b/>
          <w:sz w:val="32"/>
          <w:szCs w:val="32"/>
        </w:rPr>
        <w:t>宣传党的路线、方针、政策下基层，调查研究下基层，信访接待下基层，现场办公下基层。</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8、QFLP：</w:t>
      </w:r>
      <w:r>
        <w:rPr>
          <w:rFonts w:ascii="Times New Roman" w:hAnsi="Times New Roman" w:eastAsia="方正仿宋简体" w:cs="Times New Roman"/>
          <w:b/>
          <w:sz w:val="32"/>
          <w:szCs w:val="32"/>
        </w:rPr>
        <w:t>合格境外有限合伙人，即股权基金的出资人，是指境外机构投资者在通过资格审批和其外汇资金的监管程序后，将境外资本兑换为人民币资金，投资于国内的PE（私募股权投资）以及VC（风险投资）市场。</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9、“两个毫不动摇”：</w:t>
      </w:r>
      <w:r>
        <w:rPr>
          <w:rFonts w:ascii="Times New Roman" w:hAnsi="Times New Roman" w:eastAsia="方正仿宋简体" w:cs="Times New Roman"/>
          <w:b/>
          <w:sz w:val="32"/>
          <w:szCs w:val="32"/>
        </w:rPr>
        <w:t>毫不动摇巩固和发展公有制经济，毫不动摇鼓励、支持、引导非公有制经济发展。</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10、“一拓一降”：</w:t>
      </w:r>
      <w:r>
        <w:rPr>
          <w:rFonts w:ascii="Times New Roman" w:hAnsi="Times New Roman" w:eastAsia="方正仿宋简体" w:cs="Times New Roman"/>
          <w:b/>
          <w:sz w:val="32"/>
          <w:szCs w:val="32"/>
        </w:rPr>
        <w:t>拓展销售渠道、降低运输成本。</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11、“1+26”多网融合服务体系：</w:t>
      </w:r>
      <w:r>
        <w:rPr>
          <w:rFonts w:ascii="Times New Roman" w:hAnsi="Times New Roman" w:eastAsia="方正仿宋简体" w:cs="Times New Roman"/>
          <w:b/>
          <w:sz w:val="32"/>
          <w:szCs w:val="32"/>
        </w:rPr>
        <w:t>以综治网格为基础，将住建、市场监管等18个职能部门和水电气暖等8个民生单位纳入网格化服务管理，实现“多网融合、一网统管”，为群众提供“组团服务”。</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12、“千万工程”：</w:t>
      </w:r>
      <w:r>
        <w:rPr>
          <w:rFonts w:ascii="Times New Roman" w:hAnsi="Times New Roman" w:eastAsia="方正仿宋简体" w:cs="Times New Roman"/>
          <w:b/>
          <w:sz w:val="32"/>
          <w:szCs w:val="32"/>
        </w:rPr>
        <w:t>“千村示范、万村整治”工程。</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13、“百区千村”三年行动：</w:t>
      </w:r>
      <w:r>
        <w:rPr>
          <w:rFonts w:ascii="Times New Roman" w:hAnsi="Times New Roman" w:eastAsia="方正仿宋简体" w:cs="Times New Roman"/>
          <w:b/>
          <w:sz w:val="32"/>
          <w:szCs w:val="32"/>
        </w:rPr>
        <w:t>2023年-2025年，全市每年规划建设市级乡村振兴示范片区100个左右，辐射带动村庄1000个左右。</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14、“国企联片、民企联村”助力乡村振兴行动：</w:t>
      </w:r>
      <w:r>
        <w:rPr>
          <w:rFonts w:ascii="Times New Roman" w:hAnsi="Times New Roman" w:eastAsia="方正仿宋简体" w:cs="Times New Roman"/>
          <w:b/>
          <w:sz w:val="32"/>
          <w:szCs w:val="32"/>
        </w:rPr>
        <w:t>以高质量党建引领乡村振兴，发挥国有企业作用打造10个乡村振兴样板区，激发民营企业活力培育100个乡村振兴示范村。</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15、“两高”项目：</w:t>
      </w:r>
      <w:r>
        <w:rPr>
          <w:rFonts w:ascii="Times New Roman" w:hAnsi="Times New Roman" w:eastAsia="方正仿宋简体" w:cs="Times New Roman"/>
          <w:b/>
          <w:sz w:val="32"/>
          <w:szCs w:val="32"/>
        </w:rPr>
        <w:t>高耗能、高排放项目。</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16、“虚拟电厂”：</w:t>
      </w:r>
      <w:r>
        <w:rPr>
          <w:rFonts w:ascii="Times New Roman" w:hAnsi="Times New Roman" w:eastAsia="方正仿宋简体" w:cs="Times New Roman"/>
          <w:b/>
          <w:sz w:val="32"/>
          <w:szCs w:val="32"/>
        </w:rPr>
        <w:t>通过先进信息通信技术和软件系统，实现分布式电源、储能系统、可控负荷等分布式能源聚合和协调优化，以作为一个特殊电厂参与电力市场和电网运行的电源协调管理系统。</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17、“三个一批”“三个一遍”硬核机制：</w:t>
      </w:r>
      <w:r>
        <w:rPr>
          <w:rFonts w:ascii="Times New Roman" w:hAnsi="Times New Roman" w:eastAsia="方正仿宋简体" w:cs="Times New Roman"/>
          <w:b/>
          <w:sz w:val="32"/>
          <w:szCs w:val="32"/>
        </w:rPr>
        <w:t>“三个一批”即通报约谈一批、挂牌督办一批、立案处罚一批；“三个一遍”即每周对问题隐患全面排查一遍、分析研判一遍、整治处置一遍。</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18、“枫桥经验”：</w:t>
      </w:r>
      <w:r>
        <w:rPr>
          <w:rFonts w:ascii="Times New Roman" w:hAnsi="Times New Roman" w:eastAsia="方正仿宋简体" w:cs="Times New Roman"/>
          <w:b/>
          <w:sz w:val="32"/>
          <w:szCs w:val="32"/>
        </w:rPr>
        <w:t>是指20世纪60年代初，浙江省诸暨县（现诸暨市）枫桥镇干部群众创造的“发动和依靠群众，坚持矛盾不上交，就地解决，实现捕人少，治安好”的经验。</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19、“治重化积”：</w:t>
      </w:r>
      <w:r>
        <w:rPr>
          <w:rFonts w:ascii="Times New Roman" w:hAnsi="Times New Roman" w:eastAsia="方正仿宋简体" w:cs="Times New Roman"/>
          <w:b/>
          <w:sz w:val="32"/>
          <w:szCs w:val="32"/>
        </w:rPr>
        <w:t>治理重复信访、化解信访积案。</w:t>
      </w:r>
    </w:p>
    <w:p>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20、“四风”：</w:t>
      </w:r>
      <w:r>
        <w:rPr>
          <w:rFonts w:ascii="Times New Roman" w:hAnsi="Times New Roman" w:eastAsia="方正仿宋简体" w:cs="Times New Roman"/>
          <w:b/>
          <w:sz w:val="32"/>
          <w:szCs w:val="32"/>
        </w:rPr>
        <w:t>形式主义、官僚主义、享乐主义和奢靡之风。</w:t>
      </w: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imes New Roman" w:hAnsi="Times New Roman" w:eastAsia="仿宋_GB2312" w:cs="Times New Roman"/>
          <w:b/>
          <w:sz w:val="32"/>
          <w:szCs w:val="32"/>
        </w:rPr>
      </w:pPr>
    </w:p>
    <w:p>
      <w:pPr>
        <w:adjustRightInd w:val="0"/>
        <w:snapToGrid w:val="0"/>
        <w:spacing w:line="240" w:lineRule="exact"/>
        <w:rPr>
          <w:rFonts w:asciiTheme="minorHAnsi" w:hAnsiTheme="minorHAnsi" w:eastAsiaTheme="minorEastAsia" w:cstheme="minorBidi"/>
          <w:kern w:val="2"/>
          <w:sz w:val="21"/>
          <w:szCs w:val="22"/>
          <w:lang w:val="en-US" w:eastAsia="zh-CN" w:bidi="ar-SA"/>
        </w:rPr>
      </w:pP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ascii="Times New Roman" w:hAnsi="Times New Roman" w:cs="Times New Roman"/>
        <w:b/>
        <w:sz w:val="28"/>
        <w:szCs w:val="28"/>
      </w:rPr>
      <w:id w:val="1911725857"/>
      <w:docPartObj>
        <w:docPartGallery w:val="autotext"/>
      </w:docPartObj>
    </w:sdtPr>
    <w:sdtEndPr>
      <w:rPr>
        <w:rStyle w:val="5"/>
        <w:rFonts w:ascii="Times New Roman" w:hAnsi="Times New Roman" w:cs="Times New Roman"/>
        <w:b/>
        <w:sz w:val="18"/>
        <w:szCs w:val="18"/>
      </w:rPr>
    </w:sdtEndPr>
    <w:sdtContent>
      <w:p>
        <w:pPr>
          <w:pStyle w:val="2"/>
          <w:framePr w:wrap="around" w:vAnchor="text" w:hAnchor="margin" w:xAlign="outside" w:y="1"/>
          <w:rPr>
            <w:rStyle w:val="6"/>
            <w:rFonts w:ascii="Times New Roman" w:hAnsi="Times New Roman" w:eastAsia="方正小标宋_GBK" w:cs="Times New Roman"/>
            <w:b/>
            <w:sz w:val="28"/>
            <w:szCs w:val="28"/>
          </w:rPr>
        </w:pPr>
        <w:r>
          <w:rPr>
            <w:rStyle w:val="6"/>
            <w:rFonts w:ascii="Times New Roman" w:hAnsi="Times New Roman" w:cs="Times New Roman"/>
            <w:b/>
            <w:sz w:val="28"/>
            <w:szCs w:val="28"/>
          </w:rPr>
          <w:t>—</w:t>
        </w:r>
        <w:r>
          <w:rPr>
            <w:rStyle w:val="6"/>
            <w:rFonts w:ascii="Times New Roman" w:hAnsi="Times New Roman" w:eastAsia="方正小标宋_GBK" w:cs="Times New Roman"/>
            <w:b/>
            <w:sz w:val="28"/>
            <w:szCs w:val="28"/>
          </w:rPr>
          <w:t xml:space="preserve"> </w:t>
        </w:r>
        <w:r>
          <w:rPr>
            <w:rFonts w:ascii="Times New Roman" w:hAnsi="Times New Roman" w:eastAsia="方正小标宋_GBK" w:cs="Times New Roman"/>
            <w:b/>
            <w:sz w:val="28"/>
            <w:szCs w:val="28"/>
          </w:rPr>
          <w:fldChar w:fldCharType="begin"/>
        </w:r>
        <w:r>
          <w:rPr>
            <w:rStyle w:val="6"/>
            <w:rFonts w:ascii="Times New Roman" w:hAnsi="Times New Roman" w:eastAsia="方正小标宋_GBK" w:cs="Times New Roman"/>
            <w:b/>
            <w:sz w:val="28"/>
            <w:szCs w:val="28"/>
          </w:rPr>
          <w:instrText xml:space="preserve">PAGE  </w:instrText>
        </w:r>
        <w:r>
          <w:rPr>
            <w:rFonts w:ascii="Times New Roman" w:hAnsi="Times New Roman" w:eastAsia="方正小标宋_GBK" w:cs="Times New Roman"/>
            <w:b/>
            <w:sz w:val="28"/>
            <w:szCs w:val="28"/>
          </w:rPr>
          <w:fldChar w:fldCharType="separate"/>
        </w:r>
        <w:r>
          <w:rPr>
            <w:rStyle w:val="6"/>
            <w:rFonts w:ascii="Times New Roman" w:hAnsi="Times New Roman" w:eastAsia="方正小标宋_GBK" w:cs="Times New Roman"/>
            <w:b/>
            <w:sz w:val="28"/>
            <w:szCs w:val="28"/>
          </w:rPr>
          <w:t>25</w:t>
        </w:r>
        <w:r>
          <w:rPr>
            <w:rFonts w:ascii="Times New Roman" w:hAnsi="Times New Roman" w:eastAsia="方正小标宋_GBK" w:cs="Times New Roman"/>
            <w:b/>
            <w:sz w:val="28"/>
            <w:szCs w:val="28"/>
          </w:rPr>
          <w:fldChar w:fldCharType="end"/>
        </w:r>
        <w:r>
          <w:rPr>
            <w:rStyle w:val="6"/>
            <w:rFonts w:ascii="Times New Roman" w:hAnsi="Times New Roman" w:eastAsia="方正小标宋_GBK" w:cs="Times New Roman"/>
            <w:b/>
            <w:sz w:val="28"/>
            <w:szCs w:val="28"/>
          </w:rPr>
          <w:t xml:space="preserve"> </w:t>
        </w:r>
        <w:r>
          <w:rPr>
            <w:rStyle w:val="6"/>
            <w:rFonts w:ascii="Times New Roman" w:hAnsi="Times New Roman" w:cs="Times New Roman"/>
            <w:b/>
            <w:sz w:val="28"/>
            <w:szCs w:val="28"/>
          </w:rPr>
          <w:t>—</w:t>
        </w:r>
      </w:p>
      <w:p>
        <w:pPr>
          <w:pStyle w:val="2"/>
          <w:rPr>
            <w:rFonts w:ascii="Times New Roman" w:hAnsi="Times New Roman" w:cs="Times New Roman"/>
            <w:b/>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57"/>
  <w:drawingGridVerticalSpacing w:val="30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lYmM2NTc2YjQzZjI5MWZiNzQ4YjI1ZDg1ODBmZDMifQ=="/>
  </w:docVars>
  <w:rsids>
    <w:rsidRoot w:val="00F20EFA"/>
    <w:rsid w:val="0007228D"/>
    <w:rsid w:val="00083BDC"/>
    <w:rsid w:val="00266A28"/>
    <w:rsid w:val="002A10CE"/>
    <w:rsid w:val="00350326"/>
    <w:rsid w:val="00372F7E"/>
    <w:rsid w:val="003B3DF1"/>
    <w:rsid w:val="00411052"/>
    <w:rsid w:val="00556DD2"/>
    <w:rsid w:val="00677A57"/>
    <w:rsid w:val="006E2BF9"/>
    <w:rsid w:val="006E46F4"/>
    <w:rsid w:val="00754F4D"/>
    <w:rsid w:val="00794479"/>
    <w:rsid w:val="007C2CB4"/>
    <w:rsid w:val="00853A3C"/>
    <w:rsid w:val="00863D61"/>
    <w:rsid w:val="008854D1"/>
    <w:rsid w:val="008D2161"/>
    <w:rsid w:val="008D3A55"/>
    <w:rsid w:val="0091469D"/>
    <w:rsid w:val="00984E3D"/>
    <w:rsid w:val="009E6F69"/>
    <w:rsid w:val="00A74E17"/>
    <w:rsid w:val="00A86F58"/>
    <w:rsid w:val="00B62816"/>
    <w:rsid w:val="00BE3F14"/>
    <w:rsid w:val="00C1469F"/>
    <w:rsid w:val="00C86DBA"/>
    <w:rsid w:val="00CF4F53"/>
    <w:rsid w:val="00D019A0"/>
    <w:rsid w:val="00D17C41"/>
    <w:rsid w:val="00D3008C"/>
    <w:rsid w:val="00E06B15"/>
    <w:rsid w:val="00E16C0D"/>
    <w:rsid w:val="00E47039"/>
    <w:rsid w:val="00E54665"/>
    <w:rsid w:val="00E65008"/>
    <w:rsid w:val="00E96F9D"/>
    <w:rsid w:val="00ED782C"/>
    <w:rsid w:val="00F20EFA"/>
    <w:rsid w:val="00F7640C"/>
    <w:rsid w:val="00F83E0E"/>
    <w:rsid w:val="00FE5B3E"/>
    <w:rsid w:val="00FF1CDD"/>
    <w:rsid w:val="00FF64FC"/>
    <w:rsid w:val="215E252F"/>
    <w:rsid w:val="5669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2270</Words>
  <Characters>12939</Characters>
  <Lines>107</Lines>
  <Paragraphs>30</Paragraphs>
  <TotalTime>76</TotalTime>
  <ScaleCrop>false</ScaleCrop>
  <LinksUpToDate>false</LinksUpToDate>
  <CharactersWithSpaces>15179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2024-01-07T02:57:00Z</dcterms:created>
  <dc:creator>Microsoft</dc:creator>
  <cp:lastModifiedBy>Administrator</cp:lastModifiedBy>
  <cp:lastPrinted>2024-01-07T04:08:00Z</cp:lastPrinted>
  <dcterms:modified xsi:type="dcterms:W3CDTF">2024-02-18T03:12:07Z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AC704C9341B7448D8436AF5DAC41D5E2_13</vt:lpwstr>
  </property>
</Properties>
</file>