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65"/>
        </w:tabs>
        <w:autoSpaceDE w:val="0"/>
        <w:autoSpaceDN w:val="0"/>
        <w:adjustRightInd w:val="0"/>
        <w:spacing w:line="600" w:lineRule="exact"/>
        <w:jc w:val="center"/>
        <w:rPr>
          <w:rFonts w:eastAsia="方正小标宋_GBK"/>
          <w:spacing w:val="-20"/>
          <w:w w:val="52"/>
          <w:sz w:val="144"/>
          <w:szCs w:val="144"/>
        </w:rPr>
      </w:pPr>
    </w:p>
    <w:p>
      <w:pPr>
        <w:tabs>
          <w:tab w:val="left" w:pos="7065"/>
        </w:tabs>
        <w:autoSpaceDE w:val="0"/>
        <w:autoSpaceDN w:val="0"/>
        <w:adjustRightInd w:val="0"/>
        <w:jc w:val="center"/>
        <w:rPr>
          <w:rFonts w:eastAsia="仿宋_GB2312"/>
          <w:bCs/>
          <w:color w:val="CCE8CF" w:themeColor="background1"/>
          <w:sz w:val="32"/>
          <w:szCs w:val="32"/>
        </w:rPr>
      </w:pPr>
      <w:r>
        <w:rPr>
          <w:rFonts w:eastAsia="方正小标宋_GBK"/>
          <w:color w:val="CCE8CF" w:themeColor="background1"/>
          <w:spacing w:val="-20"/>
          <w:w w:val="52"/>
          <w:sz w:val="144"/>
          <w:szCs w:val="144"/>
        </w:rPr>
        <w:t>济宁市兖州区人民政府文件</w:t>
      </w:r>
    </w:p>
    <w:p>
      <w:pPr>
        <w:spacing w:line="600" w:lineRule="exact"/>
        <w:jc w:val="center"/>
        <w:rPr>
          <w:rFonts w:eastAsia="仿宋_GB2312"/>
          <w:bCs/>
          <w:sz w:val="32"/>
          <w:szCs w:val="32"/>
        </w:rPr>
      </w:pPr>
    </w:p>
    <w:p>
      <w:pPr>
        <w:spacing w:line="280" w:lineRule="exact"/>
        <w:jc w:val="center"/>
        <w:rPr>
          <w:rFonts w:hint="eastAsia" w:eastAsia="仿宋_GB2312"/>
          <w:bCs/>
          <w:sz w:val="32"/>
          <w:szCs w:val="32"/>
        </w:rPr>
      </w:pPr>
    </w:p>
    <w:p>
      <w:pPr>
        <w:spacing w:line="560" w:lineRule="exact"/>
        <w:jc w:val="center"/>
        <w:rPr>
          <w:rFonts w:eastAsia="仿宋_GB2312"/>
          <w:color w:val="FF0000"/>
          <w:sz w:val="32"/>
          <w:szCs w:val="32"/>
        </w:rPr>
      </w:pPr>
      <w:r>
        <w:rPr>
          <w:rFonts w:eastAsia="仿宋_GB2312"/>
          <w:bCs/>
          <w:sz w:val="32"/>
          <w:szCs w:val="32"/>
        </w:rPr>
        <w:t>济兖政发〔2022〕</w:t>
      </w:r>
      <w:r>
        <w:rPr>
          <w:rFonts w:hint="eastAsia" w:eastAsia="仿宋_GB2312"/>
          <w:bCs/>
          <w:sz w:val="32"/>
          <w:szCs w:val="32"/>
        </w:rPr>
        <w:t>6</w:t>
      </w:r>
      <w:r>
        <w:rPr>
          <w:rFonts w:eastAsia="仿宋_GB2312"/>
          <w:bCs/>
          <w:sz w:val="32"/>
          <w:szCs w:val="32"/>
        </w:rPr>
        <w:t>号</w:t>
      </w:r>
    </w:p>
    <w:p>
      <w:pPr>
        <w:adjustRightInd w:val="0"/>
        <w:snapToGrid w:val="0"/>
        <w:spacing w:line="560" w:lineRule="exact"/>
        <w:jc w:val="center"/>
        <w:rPr>
          <w:rFonts w:eastAsia="黑体"/>
          <w:sz w:val="32"/>
          <w:szCs w:val="32"/>
        </w:rPr>
      </w:pPr>
    </w:p>
    <w:p>
      <w:pPr>
        <w:adjustRightInd w:val="0"/>
        <w:snapToGrid w:val="0"/>
        <w:spacing w:line="560" w:lineRule="exact"/>
        <w:jc w:val="center"/>
        <w:rPr>
          <w:rFonts w:eastAsia="黑体"/>
          <w:sz w:val="32"/>
          <w:szCs w:val="32"/>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济宁市兖州区人民政府</w:t>
      </w:r>
    </w:p>
    <w:p>
      <w:pPr>
        <w:adjustRightInd w:val="0"/>
        <w:snapToGrid w:val="0"/>
        <w:spacing w:line="560" w:lineRule="exact"/>
        <w:jc w:val="center"/>
        <w:rPr>
          <w:rFonts w:eastAsia="方正小标宋_GBK"/>
          <w:color w:val="000000"/>
          <w:sz w:val="44"/>
          <w:szCs w:val="44"/>
        </w:rPr>
      </w:pPr>
      <w:bookmarkStart w:id="0" w:name="BKsubject"/>
      <w:r>
        <w:rPr>
          <w:rFonts w:eastAsia="方正小标宋_GBK"/>
          <w:color w:val="000000"/>
          <w:w w:val="98"/>
          <w:sz w:val="44"/>
          <w:szCs w:val="44"/>
        </w:rPr>
        <w:t>关于组织开展济宁市兖州区第三次土壤普查的</w:t>
      </w:r>
      <w:r>
        <w:rPr>
          <w:rFonts w:eastAsia="方正小标宋_GBK"/>
          <w:color w:val="000000"/>
          <w:sz w:val="44"/>
          <w:szCs w:val="44"/>
        </w:rPr>
        <w:t>通</w:t>
      </w:r>
      <w:r>
        <w:rPr>
          <w:rFonts w:hint="eastAsia" w:eastAsia="方正小标宋_GBK"/>
          <w:color w:val="000000"/>
          <w:sz w:val="44"/>
          <w:szCs w:val="44"/>
        </w:rPr>
        <w:t xml:space="preserve">   </w:t>
      </w:r>
      <w:r>
        <w:rPr>
          <w:rFonts w:eastAsia="方正小标宋_GBK"/>
          <w:color w:val="000000"/>
          <w:sz w:val="44"/>
          <w:szCs w:val="44"/>
        </w:rPr>
        <w:t>知</w:t>
      </w:r>
      <w:bookmarkEnd w:id="0"/>
    </w:p>
    <w:p>
      <w:pPr>
        <w:adjustRightInd w:val="0"/>
        <w:snapToGrid w:val="0"/>
        <w:spacing w:line="560" w:lineRule="exact"/>
        <w:rPr>
          <w:color w:val="000000"/>
          <w:sz w:val="28"/>
          <w:szCs w:val="32"/>
        </w:rPr>
      </w:pPr>
    </w:p>
    <w:p>
      <w:pPr>
        <w:adjustRightInd w:val="0"/>
        <w:snapToGrid w:val="0"/>
        <w:spacing w:line="560" w:lineRule="exact"/>
        <w:rPr>
          <w:rFonts w:eastAsia="方正仿宋简体"/>
          <w:bCs/>
          <w:color w:val="000000"/>
          <w:sz w:val="32"/>
          <w:szCs w:val="32"/>
        </w:rPr>
      </w:pPr>
      <w:r>
        <w:rPr>
          <w:rFonts w:eastAsia="方正仿宋简体"/>
          <w:bCs/>
          <w:color w:val="000000"/>
          <w:sz w:val="32"/>
          <w:szCs w:val="32"/>
        </w:rPr>
        <w:t>各镇人民政府，各街道办事处，区直有关部门：</w:t>
      </w:r>
    </w:p>
    <w:p>
      <w:pPr>
        <w:adjustRightInd w:val="0"/>
        <w:snapToGrid w:val="0"/>
        <w:spacing w:line="560" w:lineRule="exact"/>
        <w:ind w:firstLine="640" w:firstLineChars="200"/>
        <w:rPr>
          <w:rFonts w:eastAsia="方正仿宋简体"/>
          <w:bCs/>
          <w:color w:val="000000"/>
          <w:sz w:val="32"/>
          <w:szCs w:val="32"/>
        </w:rPr>
      </w:pPr>
      <w:r>
        <w:rPr>
          <w:rFonts w:eastAsia="方正仿宋简体"/>
          <w:bCs/>
          <w:color w:val="000000"/>
          <w:sz w:val="32"/>
          <w:szCs w:val="32"/>
        </w:rPr>
        <w:t>为贯彻落实《国务院关于开展第三次全国土壤普查的通知》（国发〔2022〕4号）、《山东省人民政府关于组织开展山东省第三次土壤普查的通知》（鲁政发〔2022〕5号）和《济宁市人民政府关于组织开展济宁市第三次土壤普查的通知》（济政发〔2022〕6号）有关要求，全面掌握土壤资源情况，现就组织做好我区第三次土壤普查工作有关事项通知如下：</w:t>
      </w:r>
    </w:p>
    <w:p>
      <w:pPr>
        <w:adjustRightInd w:val="0"/>
        <w:snapToGrid w:val="0"/>
        <w:spacing w:line="560" w:lineRule="exact"/>
        <w:ind w:firstLine="640" w:firstLineChars="200"/>
        <w:rPr>
          <w:rFonts w:eastAsia="方正黑体简体"/>
          <w:bCs/>
          <w:color w:val="000000"/>
          <w:sz w:val="32"/>
          <w:szCs w:val="32"/>
        </w:rPr>
      </w:pPr>
      <w:r>
        <w:rPr>
          <w:rFonts w:eastAsia="方正黑体简体"/>
          <w:bCs/>
          <w:color w:val="000000"/>
          <w:sz w:val="32"/>
          <w:szCs w:val="32"/>
        </w:rPr>
        <w:t>一、总体要求</w:t>
      </w:r>
      <w:bookmarkStart w:id="2" w:name="_GoBack"/>
      <w:bookmarkEnd w:id="2"/>
    </w:p>
    <w:p>
      <w:pPr>
        <w:adjustRightInd w:val="0"/>
        <w:snapToGrid w:val="0"/>
        <w:spacing w:line="560" w:lineRule="exact"/>
        <w:ind w:firstLine="640" w:firstLineChars="200"/>
        <w:rPr>
          <w:rFonts w:eastAsia="方正仿宋简体"/>
          <w:bCs/>
          <w:color w:val="000000"/>
          <w:sz w:val="32"/>
          <w:szCs w:val="32"/>
        </w:rPr>
      </w:pPr>
      <w:r>
        <w:rPr>
          <w:rFonts w:eastAsia="方正仿宋简体"/>
          <w:bCs/>
          <w:color w:val="000000"/>
          <w:sz w:val="32"/>
          <w:szCs w:val="32"/>
        </w:rPr>
        <w:t>以习近平新时代中国特色社会主义思想为指导，全面贯彻党的十九大和十九届历次全会精神，认真落实习近平总书记在深入推动黄河流域生态保护和高质量发展座谈会上的重要讲话精神和对山东工作的重要指示要求，按照市委、市政府和区委、区政府有关工作部署，查明查清全区土壤资源情况，分级分类掌握土壤数量、质量、性状、分布、利用状况和变化趋势等基础数据，强化土壤资源开发利用保护水平，为严守耕地保护红线、提升国家粮食安全保障能力、加快推进农业农村现代化提供有力支撑。普查工作自2022年开始，2025年完成。</w:t>
      </w:r>
    </w:p>
    <w:p>
      <w:pPr>
        <w:adjustRightInd w:val="0"/>
        <w:snapToGrid w:val="0"/>
        <w:spacing w:line="560" w:lineRule="exact"/>
        <w:ind w:firstLine="640" w:firstLineChars="200"/>
        <w:rPr>
          <w:rFonts w:eastAsia="方正黑体简体"/>
          <w:bCs/>
          <w:color w:val="000000"/>
          <w:sz w:val="32"/>
          <w:szCs w:val="32"/>
        </w:rPr>
      </w:pPr>
      <w:r>
        <w:rPr>
          <w:rFonts w:eastAsia="方正黑体简体"/>
          <w:bCs/>
          <w:color w:val="000000"/>
          <w:sz w:val="32"/>
          <w:szCs w:val="32"/>
        </w:rPr>
        <w:t>二、工作安排</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（一）普查对象。</w:t>
      </w:r>
      <w:r>
        <w:rPr>
          <w:rFonts w:eastAsia="方正仿宋简体"/>
          <w:bCs/>
          <w:color w:val="000000"/>
          <w:sz w:val="32"/>
          <w:szCs w:val="32"/>
        </w:rPr>
        <w:t>耕地、园地、林地、草地等农用地和部分未利用地的土壤。其中，林地、草地重点调查与食物生产相关的土地，未利用地重点调查盐碱地等与可开垦耕地资源相关的土地。</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（二）普查内容。</w:t>
      </w:r>
      <w:r>
        <w:rPr>
          <w:rFonts w:eastAsia="方正仿宋简体"/>
          <w:bCs/>
          <w:color w:val="000000"/>
          <w:sz w:val="32"/>
          <w:szCs w:val="32"/>
        </w:rPr>
        <w:t>主要包括土壤性状普查、土壤类型普查、土壤立地条件普查、土壤利用情况普查、土壤数据库和土壤样品库构建、土壤质量状况分析、普查成果汇交汇总等。以完善土壤分类系统与校核补充土壤类型为基础，以土壤理化性状普查为重点，更新完善土壤基础数据，构建土壤数据库和样品库，开展数据整理审核、分析研究和成果汇总。查清不同生态条件、不同利用类型土壤质量及其退化与障碍状况，摸清特色农产品产地土壤特征、耕地后备资源土壤质量、典型区域土壤环境和生物多样性等，全面查清农用地土壤质量情况。</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（三）时间安排。</w:t>
      </w:r>
      <w:r>
        <w:rPr>
          <w:rFonts w:eastAsia="方正仿宋简体"/>
          <w:bCs/>
          <w:color w:val="000000"/>
          <w:sz w:val="32"/>
          <w:szCs w:val="32"/>
        </w:rPr>
        <w:t>2022年，开展动员部署，健全工作机制，培训技术队伍，完成实施方案编制、采样点位布设、普查试点任务和全区盐碱地资源调查等工作。2023—2024年，以镇街为单元，依据统一布设样点，组织开展外业调查采样和内业测试化验，分级分类分层次开展技术实训指导、质量控制，建设土壤普查数据库和样品库。其中，2024年9月底前完成全部外业调查采样工作，10月底前完成全部内业测试化验任务，按要求实时在线填报数据信息。2025年，组织开展土壤基础数据、土壤剖面调查数据、土壤利用数据的审核、汇总和分析，完成耕地质量报告和土壤利用适宜性评价报告，以及盐碱地、酸化耕地改良利用等专项报告，全面总结普查工作。</w:t>
      </w:r>
    </w:p>
    <w:p>
      <w:pPr>
        <w:adjustRightInd w:val="0"/>
        <w:snapToGrid w:val="0"/>
        <w:spacing w:line="560" w:lineRule="exact"/>
        <w:ind w:firstLine="640" w:firstLineChars="200"/>
        <w:rPr>
          <w:rFonts w:eastAsia="方正黑体简体"/>
          <w:bCs/>
          <w:color w:val="000000"/>
          <w:sz w:val="32"/>
          <w:szCs w:val="32"/>
        </w:rPr>
      </w:pPr>
      <w:r>
        <w:rPr>
          <w:rFonts w:eastAsia="方正黑体简体"/>
          <w:bCs/>
          <w:color w:val="000000"/>
          <w:sz w:val="32"/>
          <w:szCs w:val="32"/>
        </w:rPr>
        <w:t>三、保障机制</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（一）加强组织领导。</w:t>
      </w:r>
      <w:r>
        <w:rPr>
          <w:rFonts w:eastAsia="方正仿宋简体"/>
          <w:bCs/>
          <w:color w:val="000000"/>
          <w:sz w:val="32"/>
          <w:szCs w:val="32"/>
        </w:rPr>
        <w:t>区政府成立济宁市兖州区第三次土壤普查领导小组（以下简称领导小组），负责研究和决策普查工作中的重大问题。领导小组办公室设在区农业农村局，负责普查工作的具体组织和协调。各有关部门按照职责分工，密切配合，共同做好普查相关工作。其中，涉及业务指导检查方面的工作，由区农业农村部门牵头负责；涉及普查经费保障方面的工作，由区财政部门牵头负责；涉及数据统计分析方面的工作，由区农业农村部门会同区自然资源部门、统计部门负责处理。各镇街要相应成立普查领导小组及其办公室，全面落实地方普查工作主体责任。</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（二）强化经费保障。</w:t>
      </w:r>
      <w:r>
        <w:rPr>
          <w:rFonts w:eastAsia="方正仿宋简体"/>
          <w:bCs/>
          <w:color w:val="000000"/>
          <w:sz w:val="32"/>
          <w:szCs w:val="32"/>
        </w:rPr>
        <w:t>第三次土壤普查经费由省财政和市、区财政按承担的工作任务分担。</w:t>
      </w:r>
      <w:r>
        <w:rPr>
          <w:rFonts w:hint="eastAsia" w:eastAsia="方正仿宋简体"/>
          <w:bCs/>
          <w:color w:val="000000"/>
          <w:sz w:val="32"/>
          <w:szCs w:val="32"/>
        </w:rPr>
        <w:t>区财政</w:t>
      </w:r>
      <w:r>
        <w:rPr>
          <w:rFonts w:eastAsia="方正仿宋简体"/>
          <w:bCs/>
          <w:color w:val="000000"/>
          <w:sz w:val="32"/>
          <w:szCs w:val="32"/>
        </w:rPr>
        <w:t>要根据普查任务、计划安排和工作进展，将普查工作经费列入年度财政预算，加强监督，按时拨付，确保实施方案编制、外业调查采样、内业测试化验、专项调查、技术培训、专家指导、数据分析和成果汇总等经费足额落实到位。</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（三）严格工作落实。</w:t>
      </w:r>
      <w:r>
        <w:rPr>
          <w:rFonts w:eastAsia="方正仿宋简体"/>
          <w:bCs/>
          <w:color w:val="000000"/>
          <w:sz w:val="32"/>
          <w:szCs w:val="32"/>
        </w:rPr>
        <w:t>第三次土壤普查实行集中统一管理，统一工作平台、统一技术规程、统一工作底图、统一样点布设、统一筛选测试化验专业机构、统一过程质控。各级各有关部门要加强专业技术服务体系队伍建设，重点配强工作力量，加大技术培训力度。严格执行国家信息安全制度，按照要求报送普查数据，不得虚报、瞒报、拒报、迟报。充分利用遥感、地理信息和全球定位技术等手段，提高信息化水平，强化宣传引导工作，营造浓厚普查氛围。</w:t>
      </w:r>
    </w:p>
    <w:p>
      <w:pPr>
        <w:adjustRightInd w:val="0"/>
        <w:snapToGrid w:val="0"/>
        <w:spacing w:line="560" w:lineRule="exact"/>
        <w:ind w:firstLine="640" w:firstLineChars="200"/>
        <w:rPr>
          <w:rFonts w:eastAsia="方正仿宋简体"/>
          <w:bCs/>
          <w:color w:val="000000"/>
          <w:sz w:val="32"/>
          <w:szCs w:val="32"/>
        </w:rPr>
      </w:pPr>
    </w:p>
    <w:p>
      <w:pPr>
        <w:adjustRightInd w:val="0"/>
        <w:snapToGrid w:val="0"/>
        <w:spacing w:line="560" w:lineRule="exact"/>
        <w:ind w:firstLine="608" w:firstLineChars="200"/>
        <w:rPr>
          <w:rFonts w:eastAsia="方正仿宋简体"/>
          <w:bCs/>
          <w:color w:val="000000"/>
          <w:spacing w:val="-8"/>
          <w:sz w:val="32"/>
          <w:szCs w:val="32"/>
        </w:rPr>
      </w:pPr>
      <w:r>
        <w:rPr>
          <w:rFonts w:eastAsia="方正仿宋简体"/>
          <w:bCs/>
          <w:color w:val="000000"/>
          <w:spacing w:val="-8"/>
          <w:sz w:val="32"/>
          <w:szCs w:val="32"/>
        </w:rPr>
        <w:t>附件：济宁市兖州区第三次土壤普查领导小组组成人员名单</w:t>
      </w:r>
    </w:p>
    <w:p>
      <w:pPr>
        <w:adjustRightInd w:val="0"/>
        <w:snapToGrid w:val="0"/>
        <w:spacing w:line="560" w:lineRule="exact"/>
        <w:ind w:firstLine="640" w:firstLineChars="200"/>
        <w:jc w:val="right"/>
        <w:rPr>
          <w:rFonts w:eastAsia="方正仿宋简体"/>
          <w:bCs/>
          <w:color w:val="000000"/>
          <w:sz w:val="32"/>
          <w:szCs w:val="32"/>
        </w:rPr>
      </w:pPr>
      <w:r>
        <w:rPr>
          <w:rFonts w:eastAsia="方正仿宋简体"/>
          <w:bCs/>
          <w:color w:val="000000"/>
          <w:sz w:val="32"/>
          <w:szCs w:val="32"/>
        </w:rPr>
        <w:t xml:space="preserve"> </w:t>
      </w:r>
    </w:p>
    <w:p>
      <w:pPr>
        <w:adjustRightInd w:val="0"/>
        <w:snapToGrid w:val="0"/>
        <w:spacing w:line="560" w:lineRule="exact"/>
        <w:ind w:firstLine="640" w:firstLineChars="200"/>
        <w:jc w:val="right"/>
        <w:rPr>
          <w:rFonts w:eastAsia="方正仿宋简体"/>
          <w:bCs/>
          <w:color w:val="000000"/>
          <w:sz w:val="32"/>
          <w:szCs w:val="32"/>
        </w:rPr>
      </w:pPr>
      <w:r>
        <w:rPr>
          <w:rFonts w:eastAsia="方正仿宋简体"/>
          <w:bCs/>
          <w:color w:val="000000"/>
          <w:sz w:val="32"/>
          <w:szCs w:val="32"/>
        </w:rPr>
        <w:t xml:space="preserve">    </w:t>
      </w:r>
    </w:p>
    <w:p>
      <w:pPr>
        <w:adjustRightInd w:val="0"/>
        <w:snapToGrid w:val="0"/>
        <w:spacing w:line="560" w:lineRule="exact"/>
        <w:ind w:firstLine="640" w:firstLineChars="200"/>
        <w:jc w:val="right"/>
        <w:rPr>
          <w:rFonts w:eastAsia="方正仿宋简体"/>
          <w:bCs/>
          <w:color w:val="000000"/>
          <w:sz w:val="32"/>
          <w:szCs w:val="32"/>
        </w:rPr>
      </w:pPr>
      <w:r>
        <w:rPr>
          <w:rFonts w:eastAsia="方正仿宋简体"/>
          <w:bCs/>
          <w:color w:val="000000"/>
          <w:sz w:val="32"/>
          <w:szCs w:val="32"/>
        </w:rPr>
        <w:t>济宁市兖州区人民政府</w:t>
      </w:r>
    </w:p>
    <w:p>
      <w:pPr>
        <w:adjustRightInd w:val="0"/>
        <w:snapToGrid w:val="0"/>
        <w:spacing w:line="560" w:lineRule="exact"/>
        <w:ind w:firstLine="5920" w:firstLineChars="1850"/>
        <w:rPr>
          <w:rFonts w:eastAsia="方正仿宋简体"/>
          <w:color w:val="000000"/>
          <w:sz w:val="32"/>
          <w:szCs w:val="32"/>
        </w:rPr>
      </w:pPr>
      <w:r>
        <w:rPr>
          <w:rFonts w:eastAsia="方正仿宋简体"/>
          <w:bCs/>
          <w:color w:val="000000"/>
          <w:sz w:val="32"/>
          <w:szCs w:val="32"/>
        </w:rPr>
        <w:t>2022年</w:t>
      </w:r>
      <w:r>
        <w:rPr>
          <w:rFonts w:hint="eastAsia" w:eastAsia="方正仿宋简体"/>
          <w:bCs/>
          <w:color w:val="000000"/>
          <w:sz w:val="32"/>
          <w:szCs w:val="32"/>
        </w:rPr>
        <w:t>7</w:t>
      </w:r>
      <w:r>
        <w:rPr>
          <w:rFonts w:eastAsia="方正仿宋简体"/>
          <w:bCs/>
          <w:color w:val="000000"/>
          <w:sz w:val="32"/>
          <w:szCs w:val="32"/>
        </w:rPr>
        <w:t>月</w:t>
      </w:r>
      <w:r>
        <w:rPr>
          <w:rFonts w:hint="eastAsia" w:eastAsia="方正仿宋简体"/>
          <w:bCs/>
          <w:color w:val="000000"/>
          <w:sz w:val="32"/>
          <w:szCs w:val="32"/>
        </w:rPr>
        <w:t>10</w:t>
      </w:r>
      <w:r>
        <w:rPr>
          <w:rFonts w:eastAsia="方正仿宋简体"/>
          <w:bCs/>
          <w:color w:val="000000"/>
          <w:sz w:val="32"/>
          <w:szCs w:val="32"/>
        </w:rPr>
        <w:t>日</w:t>
      </w:r>
      <w:r>
        <w:rPr>
          <w:rFonts w:hint="eastAsia" w:eastAsia="方正仿宋简体"/>
          <w:bCs/>
          <w:color w:val="000000"/>
          <w:sz w:val="32"/>
          <w:szCs w:val="32"/>
        </w:rPr>
        <w:t xml:space="preserve">  </w:t>
      </w:r>
      <w:r>
        <w:rPr>
          <w:rFonts w:eastAsia="方正仿宋简体"/>
          <w:bCs/>
          <w:color w:val="000000"/>
          <w:sz w:val="32"/>
          <w:szCs w:val="32"/>
        </w:rPr>
        <w:t xml:space="preserve">  </w:t>
      </w: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r>
        <w:rPr>
          <w:rFonts w:eastAsia="方正仿宋简体"/>
          <w:color w:val="000000"/>
          <w:sz w:val="32"/>
          <w:szCs w:val="32"/>
        </w:rPr>
        <w:t>（此件公开发布）</w:t>
      </w: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rPr>
          <w:rFonts w:eastAsia="方正黑体简体"/>
          <w:color w:val="000000"/>
          <w:sz w:val="32"/>
          <w:szCs w:val="32"/>
        </w:rPr>
      </w:pPr>
      <w:r>
        <w:rPr>
          <w:rFonts w:eastAsia="方正黑体简体"/>
          <w:color w:val="000000"/>
          <w:sz w:val="32"/>
          <w:szCs w:val="32"/>
        </w:rPr>
        <w:t>附件</w:t>
      </w:r>
    </w:p>
    <w:p>
      <w:pPr>
        <w:adjustRightInd w:val="0"/>
        <w:snapToGrid w:val="0"/>
        <w:spacing w:line="560" w:lineRule="exact"/>
        <w:ind w:firstLine="880" w:firstLineChars="200"/>
        <w:jc w:val="center"/>
        <w:rPr>
          <w:rFonts w:eastAsia="方正小标宋_GBK"/>
          <w:color w:val="000000"/>
          <w:sz w:val="44"/>
          <w:szCs w:val="44"/>
        </w:rPr>
      </w:pPr>
    </w:p>
    <w:p>
      <w:pPr>
        <w:adjustRightInd w:val="0"/>
        <w:snapToGrid w:val="0"/>
        <w:spacing w:line="560" w:lineRule="exact"/>
        <w:ind w:firstLine="880" w:firstLineChars="200"/>
        <w:jc w:val="center"/>
        <w:rPr>
          <w:rFonts w:eastAsia="方正小标宋_GBK"/>
          <w:color w:val="000000"/>
          <w:sz w:val="44"/>
          <w:szCs w:val="44"/>
        </w:rPr>
      </w:pPr>
      <w:r>
        <w:rPr>
          <w:rFonts w:eastAsia="方正小标宋_GBK"/>
          <w:color w:val="000000"/>
          <w:sz w:val="44"/>
          <w:szCs w:val="44"/>
        </w:rPr>
        <w:t>济宁市兖州区第三次土壤普查领导小组</w:t>
      </w:r>
    </w:p>
    <w:p>
      <w:pPr>
        <w:adjustRightInd w:val="0"/>
        <w:snapToGrid w:val="0"/>
        <w:spacing w:line="560" w:lineRule="exact"/>
        <w:ind w:firstLine="880" w:firstLineChars="200"/>
        <w:jc w:val="center"/>
        <w:rPr>
          <w:rFonts w:eastAsia="方正小标宋_GBK"/>
          <w:color w:val="000000"/>
          <w:sz w:val="44"/>
          <w:szCs w:val="44"/>
        </w:rPr>
      </w:pPr>
      <w:r>
        <w:rPr>
          <w:rFonts w:eastAsia="方正小标宋_GBK"/>
          <w:color w:val="000000"/>
          <w:sz w:val="44"/>
          <w:szCs w:val="44"/>
        </w:rPr>
        <w:t>组成人员名单</w:t>
      </w:r>
    </w:p>
    <w:p>
      <w:pPr>
        <w:adjustRightInd w:val="0"/>
        <w:snapToGrid w:val="0"/>
        <w:spacing w:line="560" w:lineRule="exact"/>
        <w:ind w:firstLine="560" w:firstLineChars="200"/>
        <w:rPr>
          <w:rFonts w:eastAsia="方正仿宋简体"/>
          <w:color w:val="000000"/>
          <w:sz w:val="28"/>
          <w:szCs w:val="32"/>
        </w:rPr>
      </w:pPr>
    </w:p>
    <w:p>
      <w:pPr>
        <w:adjustRightInd w:val="0"/>
        <w:snapToGrid w:val="0"/>
        <w:spacing w:line="560" w:lineRule="exact"/>
        <w:ind w:firstLine="640" w:firstLineChars="200"/>
        <w:rPr>
          <w:rFonts w:eastAsia="方正仿宋简体"/>
          <w:color w:val="000000"/>
          <w:sz w:val="32"/>
          <w:szCs w:val="32"/>
        </w:rPr>
      </w:pPr>
      <w:r>
        <w:rPr>
          <w:rFonts w:eastAsia="方正黑体简体"/>
          <w:color w:val="000000"/>
          <w:sz w:val="32"/>
          <w:szCs w:val="32"/>
        </w:rPr>
        <w:t>组  长：</w:t>
      </w:r>
      <w:r>
        <w:rPr>
          <w:rFonts w:eastAsia="方正仿宋简体"/>
          <w:color w:val="000000"/>
          <w:sz w:val="32"/>
          <w:szCs w:val="32"/>
        </w:rPr>
        <w:t>孙恒民  区政府副区长</w:t>
      </w:r>
    </w:p>
    <w:p>
      <w:pPr>
        <w:adjustRightInd w:val="0"/>
        <w:snapToGrid w:val="0"/>
        <w:spacing w:line="560" w:lineRule="exact"/>
        <w:ind w:firstLine="640" w:firstLineChars="200"/>
        <w:rPr>
          <w:rFonts w:eastAsia="方正仿宋简体"/>
          <w:color w:val="000000"/>
          <w:sz w:val="32"/>
          <w:szCs w:val="32"/>
        </w:rPr>
      </w:pPr>
      <w:r>
        <w:rPr>
          <w:rFonts w:eastAsia="方正黑体简体"/>
          <w:color w:val="000000"/>
          <w:sz w:val="32"/>
          <w:szCs w:val="32"/>
        </w:rPr>
        <w:t>副组长：</w:t>
      </w:r>
      <w:r>
        <w:rPr>
          <w:rFonts w:eastAsia="方正仿宋简体"/>
          <w:color w:val="000000"/>
          <w:sz w:val="32"/>
          <w:szCs w:val="32"/>
        </w:rPr>
        <w:t>李成龙  区农业农村局局长</w:t>
      </w:r>
      <w:r>
        <w:rPr>
          <w:rFonts w:hint="eastAsia" w:eastAsia="方正仿宋简体"/>
          <w:color w:val="000000"/>
          <w:sz w:val="32"/>
          <w:szCs w:val="32"/>
        </w:rPr>
        <w:t>、</w:t>
      </w:r>
      <w:r>
        <w:rPr>
          <w:rFonts w:eastAsia="方正仿宋简体"/>
          <w:color w:val="000000"/>
          <w:sz w:val="32"/>
          <w:szCs w:val="32"/>
        </w:rPr>
        <w:t>区乡村振兴局局长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申  刚  区自然资源局局长</w:t>
      </w:r>
    </w:p>
    <w:p>
      <w:pPr>
        <w:adjustRightInd w:val="0"/>
        <w:snapToGrid w:val="0"/>
        <w:spacing w:line="560" w:lineRule="exact"/>
        <w:ind w:firstLine="640" w:firstLineChars="200"/>
        <w:rPr>
          <w:rFonts w:eastAsia="方正仿宋简体"/>
          <w:color w:val="000000"/>
          <w:sz w:val="32"/>
          <w:szCs w:val="32"/>
        </w:rPr>
      </w:pPr>
      <w:r>
        <w:rPr>
          <w:rFonts w:eastAsia="方正黑体简体"/>
          <w:color w:val="000000"/>
          <w:sz w:val="32"/>
          <w:szCs w:val="32"/>
        </w:rPr>
        <w:t>成  员：</w:t>
      </w:r>
      <w:r>
        <w:rPr>
          <w:rFonts w:eastAsia="方正仿宋简体"/>
          <w:color w:val="000000"/>
          <w:sz w:val="32"/>
          <w:szCs w:val="32"/>
        </w:rPr>
        <w:t>楚艳伟  区发展改革局副局长</w:t>
      </w:r>
      <w:r>
        <w:rPr>
          <w:rFonts w:hint="eastAsia" w:eastAsia="方正仿宋简体"/>
          <w:color w:val="000000"/>
          <w:sz w:val="32"/>
          <w:szCs w:val="32"/>
        </w:rPr>
        <w:t>、</w:t>
      </w:r>
      <w:r>
        <w:rPr>
          <w:rFonts w:eastAsia="方正仿宋简体"/>
          <w:color w:val="000000"/>
          <w:sz w:val="32"/>
          <w:szCs w:val="32"/>
        </w:rPr>
        <w:t>区新旧动能转换</w:t>
      </w:r>
    </w:p>
    <w:p>
      <w:pPr>
        <w:adjustRightInd w:val="0"/>
        <w:snapToGrid w:val="0"/>
        <w:spacing w:line="560" w:lineRule="exact"/>
        <w:ind w:firstLine="3200" w:firstLineChars="1000"/>
        <w:rPr>
          <w:rFonts w:eastAsia="方正仿宋简体"/>
          <w:color w:val="000000"/>
          <w:sz w:val="32"/>
          <w:szCs w:val="32"/>
        </w:rPr>
      </w:pPr>
      <w:r>
        <w:rPr>
          <w:rFonts w:eastAsia="方正仿宋简体"/>
          <w:color w:val="000000"/>
          <w:sz w:val="32"/>
          <w:szCs w:val="32"/>
        </w:rPr>
        <w:t>综合试验区建设办公室专职副主任</w:t>
      </w:r>
      <w:r>
        <w:rPr>
          <w:rFonts w:hint="eastAsia" w:eastAsia="方正仿宋简体"/>
          <w:color w:val="000000"/>
          <w:sz w:val="32"/>
          <w:szCs w:val="32"/>
        </w:rPr>
        <w:t>、</w:t>
      </w:r>
      <w:r>
        <w:rPr>
          <w:rFonts w:eastAsia="方正仿宋简体"/>
          <w:color w:val="000000"/>
          <w:sz w:val="32"/>
          <w:szCs w:val="32"/>
        </w:rPr>
        <w:t>区</w:t>
      </w:r>
    </w:p>
    <w:p>
      <w:pPr>
        <w:adjustRightInd w:val="0"/>
        <w:snapToGrid w:val="0"/>
        <w:spacing w:line="560" w:lineRule="exact"/>
        <w:ind w:firstLine="3200" w:firstLineChars="1000"/>
        <w:rPr>
          <w:rFonts w:eastAsia="方正仿宋简体"/>
          <w:color w:val="000000"/>
          <w:sz w:val="32"/>
          <w:szCs w:val="32"/>
        </w:rPr>
      </w:pPr>
      <w:r>
        <w:rPr>
          <w:rFonts w:eastAsia="方正仿宋简体"/>
          <w:color w:val="000000"/>
          <w:sz w:val="32"/>
          <w:szCs w:val="32"/>
        </w:rPr>
        <w:t>粮食和物资储备局局长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张  勇  区财政局副局长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张东玲  区水务局党组成员</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李  斌  区统计局副局长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李士新  区农业综合开发服务中心主任</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张学英  区农业农村局副科级干部</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邱  实  区</w:t>
      </w:r>
      <w:r>
        <w:rPr>
          <w:rFonts w:eastAsia="方正仿宋简体"/>
          <w:color w:val="000000"/>
          <w:spacing w:val="-12"/>
          <w:w w:val="95"/>
          <w:sz w:val="32"/>
          <w:szCs w:val="32"/>
        </w:rPr>
        <w:t>自然资源局党组成员、不动产登记中心主任</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丁庆时  市生态环境局兖州区分局三级主任科员</w:t>
      </w:r>
    </w:p>
    <w:p>
      <w:pPr>
        <w:adjustRightInd w:val="0"/>
        <w:snapToGrid w:val="0"/>
        <w:spacing w:line="560" w:lineRule="exact"/>
        <w:ind w:firstLine="640" w:firstLineChars="200"/>
        <w:rPr>
          <w:rFonts w:eastAsia="方正仿宋简体"/>
          <w:color w:val="000000"/>
          <w:sz w:val="32"/>
          <w:szCs w:val="32"/>
        </w:rPr>
      </w:pPr>
      <w:r>
        <w:rPr>
          <w:rFonts w:eastAsia="方正仿宋简体"/>
          <w:color w:val="000000"/>
          <w:sz w:val="32"/>
          <w:szCs w:val="32"/>
        </w:rPr>
        <w:t>领导小组办公室设在区农业农村局，李士新任办公室主任。区第三次土壤普查工作结束后，领导小组即撤销。</w:t>
      </w:r>
      <w:bookmarkStart w:id="1" w:name="主题词"/>
      <w:bookmarkEnd w:id="1"/>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spacing w:line="500" w:lineRule="exact"/>
        <w:ind w:firstLine="420" w:firstLineChars="200"/>
        <w:rPr>
          <w:kern w:val="2"/>
          <w:sz w:val="21"/>
          <w:szCs w:val="22"/>
        </w:rPr>
      </w:pPr>
    </w:p>
    <w:p>
      <w:pPr>
        <w:adjustRightInd w:val="0"/>
        <w:snapToGrid w:val="0"/>
        <w:spacing w:line="480" w:lineRule="exact"/>
        <w:rPr>
          <w:rFonts w:eastAsia="仿宋_GB2312"/>
          <w:snapToGrid w:val="0"/>
          <w:sz w:val="28"/>
          <w:szCs w:val="28"/>
        </w:rPr>
      </w:pPr>
      <w:r>
        <w:rPr>
          <w:kern w:val="2"/>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66675</wp:posOffset>
                </wp:positionV>
                <wp:extent cx="5615940" cy="0"/>
                <wp:effectExtent l="0" t="0" r="0" b="0"/>
                <wp:wrapSquare wrapText="bothSides"/>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top:5.25pt;height:0pt;width:442.2pt;mso-position-horizontal:center;mso-position-horizontal-relative:margin;mso-wrap-distance-bottom:0pt;mso-wrap-distance-left:9pt;mso-wrap-distance-right:9pt;mso-wrap-distance-top:0pt;z-index:251660288;mso-width-relative:page;mso-height-relative:page;" filled="f" stroked="t" coordsize="21600,21600" o:gfxdata="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18GzdUA&#10;AAAGAQAADwAAAAAAAAABACAAAAAiAAAAZHJzL2Rvd25yZXYueG1sUEsBAhQAFAAAAAgAh07iQIOj&#10;7EvpAQAAuQMAAA4AAAAAAAAAAQAgAAAAJAEAAGRycy9lMm9Eb2MueG1sUEsFBgAAAAAGAAYAWQEA&#10;AH8FAAAAAA==&#10;">
                <v:fill on="f" focussize="0,0"/>
                <v:stroke weight="1pt" color="#000000" joinstyle="round"/>
                <v:imagedata o:title=""/>
                <o:lock v:ext="edit" aspectratio="f"/>
                <w10:wrap type="square"/>
              </v:line>
            </w:pict>
          </mc:Fallback>
        </mc:AlternateContent>
      </w:r>
      <w:r>
        <w:rPr>
          <w:rFonts w:eastAsia="仿宋_GB2312"/>
          <w:snapToGrid w:val="0"/>
          <w:sz w:val="28"/>
          <w:szCs w:val="28"/>
        </w:rPr>
        <w:t>抄送：区委</w:t>
      </w:r>
      <w:r>
        <w:rPr>
          <w:rFonts w:hint="eastAsia" w:eastAsia="仿宋_GB2312"/>
          <w:snapToGrid w:val="0"/>
          <w:sz w:val="28"/>
          <w:szCs w:val="28"/>
        </w:rPr>
        <w:t>办公室</w:t>
      </w:r>
      <w:r>
        <w:rPr>
          <w:rFonts w:eastAsia="仿宋_GB2312"/>
          <w:snapToGrid w:val="0"/>
          <w:sz w:val="28"/>
          <w:szCs w:val="28"/>
        </w:rPr>
        <w:t>，区人大常委会办公室，区政协办公室，</w:t>
      </w:r>
    </w:p>
    <w:p>
      <w:pPr>
        <w:adjustRightInd w:val="0"/>
        <w:snapToGrid w:val="0"/>
        <w:spacing w:line="480" w:lineRule="exact"/>
        <w:ind w:firstLine="840" w:firstLineChars="300"/>
        <w:rPr>
          <w:rFonts w:eastAsia="仿宋_GB2312"/>
          <w:snapToGrid w:val="0"/>
          <w:sz w:val="28"/>
          <w:szCs w:val="28"/>
        </w:rPr>
      </w:pPr>
      <w:r>
        <w:rPr>
          <w:rFonts w:eastAsia="仿宋_GB2312"/>
          <w:snapToGrid w:val="0"/>
          <w:sz w:val="28"/>
          <w:szCs w:val="28"/>
        </w:rPr>
        <w:t>区法院，区检察院。</w:t>
      </w:r>
    </w:p>
    <w:p>
      <w:pPr>
        <w:adjustRightInd w:val="0"/>
        <w:snapToGrid w:val="0"/>
        <w:spacing w:line="480" w:lineRule="exact"/>
        <w:ind w:left="100" w:leftChars="50" w:right="100" w:rightChars="50"/>
        <w:rPr>
          <w:rFonts w:eastAsia="仿宋_GB2312"/>
          <w:color w:val="000000"/>
          <w:sz w:val="32"/>
          <w:szCs w:val="32"/>
        </w:rPr>
      </w:pPr>
      <w:r>
        <w:rPr>
          <w:kern w:val="2"/>
          <w:sz w:val="21"/>
        </w:rPr>
        <mc:AlternateContent>
          <mc:Choice Requires="wps">
            <w:drawing>
              <wp:anchor distT="0" distB="0" distL="114300" distR="114300" simplePos="0" relativeHeight="251659264" behindDoc="0" locked="0" layoutInCell="1" allowOverlap="1">
                <wp:simplePos x="0" y="0"/>
                <wp:positionH relativeFrom="column">
                  <wp:posOffset>-39370</wp:posOffset>
                </wp:positionH>
                <wp:positionV relativeFrom="paragraph">
                  <wp:posOffset>434340</wp:posOffset>
                </wp:positionV>
                <wp:extent cx="5615940" cy="0"/>
                <wp:effectExtent l="0" t="0" r="0" b="0"/>
                <wp:wrapSquare wrapText="bothSides"/>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3.1pt;margin-top:34.2pt;height:0pt;width:442.2pt;mso-wrap-distance-bottom:0pt;mso-wrap-distance-left:9pt;mso-wrap-distance-right:9pt;mso-wrap-distance-top:0pt;z-index:251659264;mso-width-relative:page;mso-height-relative:page;" filled="f" stroked="t" coordsize="21600,21600" o:gfxdata="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Xfyg3&#10;1gAAAAgBAAAPAAAAAAAAAAEAIAAAACIAAABkcnMvZG93bnJldi54bWxQSwECFAAUAAAACACHTuJA&#10;R54ddOoBAAC5AwAADgAAAAAAAAABACAAAAAlAQAAZHJzL2Uyb0RvYy54bWxQSwUGAAAAAAYABgBZ&#10;AQAAgQUAAAAA&#10;">
                <v:fill on="f" focussize="0,0"/>
                <v:stroke weight="1pt" color="#000000" joinstyle="round"/>
                <v:imagedata o:title=""/>
                <o:lock v:ext="edit" aspectratio="f"/>
                <w10:wrap type="square"/>
              </v:line>
            </w:pict>
          </mc:Fallback>
        </mc:AlternateContent>
      </w:r>
      <w:r>
        <w:rPr>
          <w:kern w:val="2"/>
          <w:sz w:val="21"/>
        </w:rPr>
        <mc:AlternateContent>
          <mc:Choice Requires="wps">
            <w:drawing>
              <wp:anchor distT="0" distB="0" distL="114300" distR="114300" simplePos="0" relativeHeight="251661312" behindDoc="0" locked="0" layoutInCell="1" allowOverlap="1">
                <wp:simplePos x="0" y="0"/>
                <wp:positionH relativeFrom="margin">
                  <wp:posOffset>-34925</wp:posOffset>
                </wp:positionH>
                <wp:positionV relativeFrom="paragraph">
                  <wp:posOffset>26670</wp:posOffset>
                </wp:positionV>
                <wp:extent cx="5615940" cy="0"/>
                <wp:effectExtent l="0" t="0" r="0" b="0"/>
                <wp:wrapSquare wrapText="bothSides"/>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6350">
                          <a:solidFill>
                            <a:srgbClr val="000000"/>
                          </a:solidFill>
                          <a:round/>
                        </a:ln>
                        <a:effectLst/>
                      </wps:spPr>
                      <wps:bodyPr/>
                    </wps:wsp>
                  </a:graphicData>
                </a:graphic>
              </wp:anchor>
            </w:drawing>
          </mc:Choice>
          <mc:Fallback>
            <w:pict>
              <v:line id="_x0000_s1026" o:spid="_x0000_s1026" o:spt="20" style="position:absolute;left:0pt;margin-left:-2.75pt;margin-top:2.1pt;height:0pt;width:442.2pt;mso-position-horizontal-relative:margin;mso-wrap-distance-bottom:0pt;mso-wrap-distance-left:9pt;mso-wrap-distance-right:9pt;mso-wrap-distance-top:0pt;z-index:251661312;mso-width-relative:page;mso-height-relative:page;" filled="f" stroked="t" coordsize="21600,21600" o:gfxdata="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uZP9IAAAAG&#10;AQAADwAAAAAAAAABACAAAAAiAAAAZHJzL2Rvd25yZXYueG1sUEsBAhQAFAAAAAgAh07iQBsCG7jp&#10;AQAAuAMAAA4AAAAAAAAAAQAgAAAAIQEAAGRycy9lMm9Eb2MueG1sUEsFBgAAAAAGAAYAWQEAAHwF&#10;AAAAAA==&#10;">
                <v:fill on="f" focussize="0,0"/>
                <v:stroke weight="0.5pt" color="#000000" joinstyle="round"/>
                <v:imagedata o:title=""/>
                <o:lock v:ext="edit" aspectratio="f"/>
                <w10:wrap type="square"/>
              </v:line>
            </w:pict>
          </mc:Fallback>
        </mc:AlternateContent>
      </w:r>
      <w:r>
        <w:rPr>
          <w:rFonts w:eastAsia="仿宋_GB2312"/>
          <w:snapToGrid w:val="0"/>
          <w:sz w:val="28"/>
          <w:szCs w:val="28"/>
        </w:rPr>
        <w:t>济宁市兖州区人民政府办公室   　          2022年</w:t>
      </w:r>
      <w:r>
        <w:rPr>
          <w:rFonts w:hint="eastAsia" w:eastAsia="仿宋_GB2312"/>
          <w:snapToGrid w:val="0"/>
          <w:sz w:val="28"/>
          <w:szCs w:val="28"/>
        </w:rPr>
        <w:t>7</w:t>
      </w:r>
      <w:r>
        <w:rPr>
          <w:rFonts w:eastAsia="仿宋_GB2312"/>
          <w:snapToGrid w:val="0"/>
          <w:sz w:val="28"/>
          <w:szCs w:val="28"/>
        </w:rPr>
        <w:t>月</w:t>
      </w:r>
      <w:r>
        <w:rPr>
          <w:rFonts w:hint="eastAsia" w:eastAsia="仿宋_GB2312"/>
          <w:snapToGrid w:val="0"/>
          <w:sz w:val="28"/>
          <w:szCs w:val="28"/>
        </w:rPr>
        <w:t>10</w:t>
      </w:r>
      <w:r>
        <w:rPr>
          <w:rFonts w:eastAsia="仿宋_GB2312"/>
          <w:snapToGrid w:val="0"/>
          <w:sz w:val="28"/>
          <w:szCs w:val="28"/>
        </w:rPr>
        <w:t>日印发</w:t>
      </w: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Fonts w:eastAsia="方正小标宋_GBK"/>
        <w:sz w:val="28"/>
        <w:szCs w:val="28"/>
      </w:rPr>
      <w:id w:val="-1992630109"/>
    </w:sdtPr>
    <w:sdtEndPr>
      <w:rPr>
        <w:rStyle w:val="8"/>
        <w:rFonts w:eastAsia="宋体"/>
        <w:sz w:val="28"/>
        <w:szCs w:val="28"/>
      </w:rPr>
    </w:sdtEndPr>
    <w:sdtContent>
      <w:p>
        <w:pPr>
          <w:pStyle w:val="4"/>
          <w:framePr w:wrap="around" w:vAnchor="text" w:hAnchor="margin" w:xAlign="outside" w:y="1"/>
          <w:rPr>
            <w:rStyle w:val="9"/>
            <w:rFonts w:eastAsia="方正小标宋_GBK"/>
            <w:sz w:val="28"/>
            <w:szCs w:val="28"/>
          </w:rPr>
        </w:pPr>
        <w:r>
          <w:rPr>
            <w:rStyle w:val="9"/>
            <w:rFonts w:eastAsia="方正小标宋_GBK"/>
            <w:sz w:val="28"/>
            <w:szCs w:val="28"/>
          </w:rPr>
          <w:t xml:space="preserve">— </w:t>
        </w:r>
        <w:r>
          <w:rPr>
            <w:rFonts w:eastAsia="方正小标宋_GBK"/>
            <w:sz w:val="28"/>
            <w:szCs w:val="28"/>
          </w:rPr>
          <w:fldChar w:fldCharType="begin"/>
        </w:r>
        <w:r>
          <w:rPr>
            <w:rStyle w:val="9"/>
            <w:rFonts w:eastAsia="方正小标宋_GBK"/>
            <w:sz w:val="28"/>
            <w:szCs w:val="28"/>
          </w:rPr>
          <w:instrText xml:space="preserve">PAGE  </w:instrText>
        </w:r>
        <w:r>
          <w:rPr>
            <w:rFonts w:eastAsia="方正小标宋_GBK"/>
            <w:sz w:val="28"/>
            <w:szCs w:val="28"/>
          </w:rPr>
          <w:fldChar w:fldCharType="separate"/>
        </w:r>
        <w:r>
          <w:rPr>
            <w:rStyle w:val="9"/>
            <w:rFonts w:eastAsia="方正小标宋_GBK"/>
            <w:sz w:val="28"/>
            <w:szCs w:val="28"/>
          </w:rPr>
          <w:t>3</w:t>
        </w:r>
        <w:r>
          <w:rPr>
            <w:rFonts w:eastAsia="方正小标宋_GBK"/>
            <w:sz w:val="28"/>
            <w:szCs w:val="28"/>
          </w:rPr>
          <w:fldChar w:fldCharType="end"/>
        </w:r>
        <w:r>
          <w:rPr>
            <w:rStyle w:val="9"/>
            <w:rFonts w:eastAsia="方正小标宋_GBK"/>
            <w:sz w:val="28"/>
            <w:szCs w:val="28"/>
          </w:rPr>
          <w:t xml:space="preserve"> —</w:t>
        </w:r>
      </w:p>
      <w:p>
        <w:pPr>
          <w:pStyle w:val="4"/>
          <w:rPr>
            <w:sz w:val="28"/>
            <w:szCs w:val="28"/>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19A"/>
    <w:rsid w:val="00091DF0"/>
    <w:rsid w:val="00393FDD"/>
    <w:rsid w:val="003A1C2F"/>
    <w:rsid w:val="00463EA5"/>
    <w:rsid w:val="0061219A"/>
    <w:rsid w:val="00716150"/>
    <w:rsid w:val="00970EF0"/>
    <w:rsid w:val="00AB727E"/>
    <w:rsid w:val="00F04679"/>
    <w:rsid w:val="757F642A"/>
    <w:rsid w:val="7BFB7FAF"/>
    <w:rsid w:val="7CB91974"/>
    <w:rsid w:val="7CE92907"/>
    <w:rsid w:val="7EC652D4"/>
    <w:rsid w:val="7FDDC6E1"/>
    <w:rsid w:val="BEFFBD45"/>
    <w:rsid w:val="FFF1A561"/>
    <w:rsid w:val="FFFB3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2"/>
    <w:qFormat/>
    <w:uiPriority w:val="0"/>
    <w:pPr>
      <w:spacing w:after="120"/>
      <w:ind w:left="420" w:leftChars="200"/>
    </w:pPr>
  </w:style>
  <w:style w:type="paragraph" w:styleId="3">
    <w:name w:val="Balloon Text"/>
    <w:basedOn w:val="1"/>
    <w:link w:val="14"/>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link w:val="13"/>
    <w:unhideWhenUsed/>
    <w:qFormat/>
    <w:uiPriority w:val="0"/>
    <w:pPr>
      <w:ind w:firstLine="420" w:firstLineChars="200"/>
    </w:pPr>
    <w:rPr>
      <w:rFonts w:ascii="Calibri" w:hAnsi="Calibri"/>
      <w:kern w:val="2"/>
      <w:sz w:val="21"/>
    </w:rPr>
  </w:style>
  <w:style w:type="character" w:styleId="9">
    <w:name w:val="page number"/>
    <w:basedOn w:val="8"/>
    <w:qFormat/>
    <w:uiPriority w:val="0"/>
  </w:style>
  <w:style w:type="character" w:customStyle="1" w:styleId="10">
    <w:name w:val="页眉 Char"/>
    <w:basedOn w:val="8"/>
    <w:link w:val="5"/>
    <w:qFormat/>
    <w:uiPriority w:val="99"/>
    <w:rPr>
      <w:rFonts w:ascii="Times New Roman" w:hAnsi="Times New Roman" w:eastAsia="宋体" w:cs="Times New Roman"/>
      <w:kern w:val="0"/>
      <w:sz w:val="18"/>
      <w:szCs w:val="18"/>
    </w:rPr>
  </w:style>
  <w:style w:type="character" w:customStyle="1" w:styleId="11">
    <w:name w:val="页脚 Char"/>
    <w:basedOn w:val="8"/>
    <w:link w:val="4"/>
    <w:qFormat/>
    <w:uiPriority w:val="99"/>
    <w:rPr>
      <w:rFonts w:ascii="Times New Roman" w:hAnsi="Times New Roman" w:eastAsia="宋体" w:cs="Times New Roman"/>
      <w:kern w:val="0"/>
      <w:sz w:val="18"/>
      <w:szCs w:val="18"/>
    </w:rPr>
  </w:style>
  <w:style w:type="character" w:customStyle="1" w:styleId="12">
    <w:name w:val="正文文本缩进 Char"/>
    <w:basedOn w:val="8"/>
    <w:link w:val="2"/>
    <w:qFormat/>
    <w:uiPriority w:val="0"/>
    <w:rPr>
      <w:rFonts w:ascii="Times New Roman" w:hAnsi="Times New Roman" w:cs="Times New Roman"/>
      <w:szCs w:val="24"/>
    </w:rPr>
  </w:style>
  <w:style w:type="character" w:customStyle="1" w:styleId="13">
    <w:name w:val="正文首行缩进 2 Char"/>
    <w:basedOn w:val="12"/>
    <w:link w:val="6"/>
    <w:qFormat/>
    <w:uiPriority w:val="0"/>
    <w:rPr>
      <w:rFonts w:ascii="Times New Roman" w:hAnsi="Times New Roman" w:cs="Times New Roman"/>
      <w:kern w:val="2"/>
      <w:sz w:val="21"/>
      <w:szCs w:val="24"/>
    </w:rPr>
  </w:style>
  <w:style w:type="character" w:customStyle="1" w:styleId="14">
    <w:name w:val="批注框文本 Char"/>
    <w:basedOn w:val="8"/>
    <w:link w:val="3"/>
    <w:uiPriority w:val="0"/>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2058</Words>
  <Characters>2102</Characters>
  <Lines>15</Lines>
  <Paragraphs>4</Paragraphs>
  <TotalTime>19</TotalTime>
  <ScaleCrop>false</ScaleCrop>
  <LinksUpToDate>false</LinksUpToDate>
  <CharactersWithSpaces>2162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2022-06-02T07:10:00Z</dcterms:created>
  <dc:creator>Administrator</dc:creator>
  <cp:lastModifiedBy>Administrator</cp:lastModifiedBy>
  <cp:lastPrinted>2022-07-22T10:00:00Z</cp:lastPrinted>
  <dcterms:modified xsi:type="dcterms:W3CDTF">2022-08-30T01:50:35Z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08C5249E10A04F4F89E23459944AC405</vt:lpwstr>
  </property>
</Properties>
</file>